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5AAB5E" w14:textId="24B300D3" w:rsidR="00A06CD8" w:rsidRDefault="00A06CD8" w:rsidP="00A06CD8">
      <w:pPr>
        <w:jc w:val="center"/>
        <w:rPr>
          <w:b/>
          <w:u w:val="single"/>
        </w:rPr>
      </w:pPr>
    </w:p>
    <w:p w14:paraId="02335A99" w14:textId="35B709B2" w:rsidR="00BB76BD" w:rsidRDefault="00BB76BD" w:rsidP="00A06CD8">
      <w:pPr>
        <w:jc w:val="center"/>
        <w:rPr>
          <w:b/>
          <w:u w:val="single"/>
        </w:rPr>
      </w:pPr>
    </w:p>
    <w:p w14:paraId="68FA594A" w14:textId="77777777" w:rsidR="00BB76BD" w:rsidRPr="00BB76BD" w:rsidRDefault="00BB76BD" w:rsidP="00A06CD8">
      <w:pPr>
        <w:jc w:val="center"/>
        <w:rPr>
          <w:b/>
          <w:u w:val="single"/>
        </w:rPr>
      </w:pPr>
    </w:p>
    <w:tbl>
      <w:tblPr>
        <w:tblpPr w:leftFromText="141" w:rightFromText="141" w:bottomFromText="160" w:vertAnchor="page" w:horzAnchor="margin" w:tblpY="3199"/>
        <w:tblW w:w="9923" w:type="dxa"/>
        <w:tblLook w:val="04A0" w:firstRow="1" w:lastRow="0" w:firstColumn="1" w:lastColumn="0" w:noHBand="0" w:noVBand="1"/>
      </w:tblPr>
      <w:tblGrid>
        <w:gridCol w:w="3175"/>
        <w:gridCol w:w="6748"/>
      </w:tblGrid>
      <w:tr w:rsidR="00A06CD8" w:rsidRPr="00BB76BD" w14:paraId="4E62C042" w14:textId="77777777" w:rsidTr="00BB76BD">
        <w:trPr>
          <w:trHeight w:val="1874"/>
        </w:trPr>
        <w:tc>
          <w:tcPr>
            <w:tcW w:w="3175" w:type="dxa"/>
            <w:shd w:val="clear" w:color="auto" w:fill="BDD6EE" w:themeFill="accent1" w:themeFillTint="66"/>
            <w:vAlign w:val="center"/>
          </w:tcPr>
          <w:p w14:paraId="5A6D1475" w14:textId="77777777" w:rsidR="00A06CD8" w:rsidRPr="00BB76BD" w:rsidRDefault="00A06CD8" w:rsidP="00BB76BD">
            <w:pPr>
              <w:spacing w:line="256" w:lineRule="auto"/>
              <w:jc w:val="center"/>
              <w:rPr>
                <w:color w:val="auto"/>
                <w:lang w:eastAsia="en-US"/>
              </w:rPr>
            </w:pPr>
          </w:p>
          <w:p w14:paraId="25B6A825" w14:textId="12F7B3A0" w:rsidR="00A06CD8" w:rsidRPr="00BB76BD" w:rsidRDefault="00A06CD8" w:rsidP="00BB76BD">
            <w:pPr>
              <w:suppressAutoHyphens/>
              <w:spacing w:line="256" w:lineRule="auto"/>
              <w:ind w:right="136"/>
              <w:jc w:val="center"/>
              <w:rPr>
                <w:rFonts w:eastAsia="Times New Roman"/>
                <w:b/>
                <w:smallCaps/>
                <w:color w:val="auto"/>
                <w:sz w:val="32"/>
                <w:szCs w:val="32"/>
                <w:lang w:eastAsia="ar-SA"/>
              </w:rPr>
            </w:pPr>
            <w:r w:rsidRPr="00BB76BD">
              <w:rPr>
                <w:rFonts w:eastAsia="Times New Roman"/>
                <w:b/>
                <w:smallCaps/>
                <w:color w:val="auto"/>
                <w:sz w:val="32"/>
                <w:szCs w:val="32"/>
                <w:lang w:eastAsia="ar-SA"/>
              </w:rPr>
              <w:t>Procédure n°</w:t>
            </w:r>
            <w:r w:rsidR="00103E63">
              <w:rPr>
                <w:rFonts w:eastAsia="Times New Roman"/>
                <w:b/>
                <w:smallCaps/>
                <w:color w:val="auto"/>
                <w:sz w:val="32"/>
                <w:szCs w:val="32"/>
                <w:lang w:eastAsia="ar-SA"/>
              </w:rPr>
              <w:t>2</w:t>
            </w:r>
            <w:r w:rsidR="00DD7D6D">
              <w:rPr>
                <w:rFonts w:eastAsia="Times New Roman"/>
                <w:b/>
                <w:smallCaps/>
                <w:color w:val="auto"/>
                <w:sz w:val="32"/>
                <w:szCs w:val="32"/>
                <w:lang w:eastAsia="ar-SA"/>
              </w:rPr>
              <w:t>5.14.021</w:t>
            </w:r>
          </w:p>
          <w:p w14:paraId="6B5D4C89" w14:textId="77777777" w:rsidR="00A06CD8" w:rsidRPr="00BB76BD" w:rsidRDefault="00A06CD8" w:rsidP="00BB76BD">
            <w:pPr>
              <w:spacing w:line="256" w:lineRule="auto"/>
              <w:jc w:val="center"/>
              <w:rPr>
                <w:lang w:eastAsia="en-US"/>
              </w:rPr>
            </w:pPr>
          </w:p>
        </w:tc>
        <w:tc>
          <w:tcPr>
            <w:tcW w:w="6748" w:type="dxa"/>
            <w:shd w:val="clear" w:color="auto" w:fill="D9D9D9" w:themeFill="background1" w:themeFillShade="D9"/>
            <w:vAlign w:val="center"/>
            <w:hideMark/>
          </w:tcPr>
          <w:p w14:paraId="754E0D57" w14:textId="43DED57A" w:rsidR="00A06CD8" w:rsidRPr="00BB76BD" w:rsidRDefault="00A06CD8" w:rsidP="000245C5">
            <w:pPr>
              <w:suppressAutoHyphens/>
              <w:spacing w:line="256" w:lineRule="auto"/>
              <w:ind w:right="136"/>
              <w:jc w:val="center"/>
              <w:rPr>
                <w:rFonts w:cs="Calibri"/>
                <w:b/>
                <w:bCs/>
                <w:smallCaps/>
                <w:sz w:val="32"/>
                <w:szCs w:val="32"/>
                <w:lang w:eastAsia="en-US"/>
              </w:rPr>
            </w:pPr>
            <w:r w:rsidRPr="00BB76BD">
              <w:rPr>
                <w:rFonts w:eastAsia="Times New Roman" w:cs="Calibri"/>
                <w:b/>
                <w:smallCaps/>
                <w:color w:val="auto"/>
                <w:sz w:val="32"/>
                <w:szCs w:val="32"/>
                <w:lang w:eastAsia="ar-SA"/>
              </w:rPr>
              <w:t>Objet :</w:t>
            </w:r>
            <w:r w:rsidR="00DC778F" w:rsidRPr="00BB76BD">
              <w:rPr>
                <w:rFonts w:eastAsia="Times New Roman" w:cs="Calibri"/>
                <w:b/>
                <w:smallCaps/>
                <w:color w:val="auto"/>
                <w:sz w:val="32"/>
                <w:szCs w:val="32"/>
                <w:lang w:eastAsia="ar-SA"/>
              </w:rPr>
              <w:t xml:space="preserve"> </w:t>
            </w:r>
            <w:r w:rsidR="00DD7D6D" w:rsidRPr="00DD7D6D">
              <w:rPr>
                <w:rFonts w:eastAsia="Times New Roman" w:cs="Calibri"/>
                <w:b/>
                <w:smallCaps/>
                <w:color w:val="auto"/>
                <w:sz w:val="32"/>
                <w:szCs w:val="32"/>
                <w:lang w:eastAsia="ar-SA"/>
              </w:rPr>
              <w:t xml:space="preserve"> Exploitation et maintenance des installations CVC pour le compte du CNRS/LAAS à Toulouse</w:t>
            </w:r>
          </w:p>
        </w:tc>
      </w:tr>
    </w:tbl>
    <w:p w14:paraId="094C23FE" w14:textId="70BD121C" w:rsidR="00A06CD8" w:rsidRPr="00BB76BD" w:rsidRDefault="00A06CD8" w:rsidP="00A06CD8">
      <w:pPr>
        <w:jc w:val="center"/>
        <w:rPr>
          <w:b/>
          <w:color w:val="auto"/>
          <w:sz w:val="36"/>
          <w:szCs w:val="40"/>
        </w:rPr>
      </w:pPr>
      <w:r w:rsidRPr="00BB76BD">
        <w:rPr>
          <w:b/>
          <w:color w:val="auto"/>
          <w:sz w:val="36"/>
          <w:szCs w:val="40"/>
        </w:rPr>
        <w:t>RÈGLEMENT DE LA CONSULTATION</w:t>
      </w:r>
      <w:r w:rsidR="002A1367">
        <w:rPr>
          <w:b/>
          <w:color w:val="auto"/>
          <w:sz w:val="36"/>
          <w:szCs w:val="40"/>
        </w:rPr>
        <w:t xml:space="preserve"> </w:t>
      </w:r>
      <w:r w:rsidR="000245C5">
        <w:rPr>
          <w:b/>
          <w:sz w:val="36"/>
          <w:szCs w:val="40"/>
        </w:rPr>
        <w:t>N°</w:t>
      </w:r>
      <w:r w:rsidR="00E66411">
        <w:rPr>
          <w:b/>
          <w:sz w:val="36"/>
          <w:szCs w:val="40"/>
        </w:rPr>
        <w:t>25190</w:t>
      </w:r>
      <w:r w:rsidR="002A1367">
        <w:rPr>
          <w:b/>
          <w:sz w:val="36"/>
          <w:szCs w:val="40"/>
        </w:rPr>
        <w:t xml:space="preserve"> du </w:t>
      </w:r>
      <w:r w:rsidR="00304186">
        <w:rPr>
          <w:b/>
          <w:sz w:val="36"/>
          <w:szCs w:val="40"/>
        </w:rPr>
        <w:t>30/06/2025</w:t>
      </w:r>
    </w:p>
    <w:p w14:paraId="4C61F736" w14:textId="6BF07D83" w:rsidR="00510027" w:rsidRDefault="00510027" w:rsidP="00A06CD8">
      <w:pPr>
        <w:jc w:val="center"/>
        <w:rPr>
          <w:b/>
          <w:sz w:val="36"/>
          <w:szCs w:val="40"/>
        </w:rPr>
      </w:pPr>
    </w:p>
    <w:p w14:paraId="040BF78A" w14:textId="77777777" w:rsidR="002A1367" w:rsidRPr="00BB76BD" w:rsidRDefault="002A1367" w:rsidP="00A06CD8">
      <w:pPr>
        <w:jc w:val="center"/>
        <w:rPr>
          <w:b/>
          <w:sz w:val="20"/>
        </w:rPr>
      </w:pPr>
    </w:p>
    <w:tbl>
      <w:tblPr>
        <w:tblpPr w:leftFromText="141" w:rightFromText="141" w:bottomFromText="160" w:vertAnchor="text" w:horzAnchor="margin" w:tblpXSpec="center" w:tblpY="236"/>
        <w:tblW w:w="0" w:type="auto"/>
        <w:tblLook w:val="04A0" w:firstRow="1" w:lastRow="0" w:firstColumn="1" w:lastColumn="0" w:noHBand="0" w:noVBand="1"/>
      </w:tblPr>
      <w:tblGrid>
        <w:gridCol w:w="1843"/>
        <w:gridCol w:w="4119"/>
      </w:tblGrid>
      <w:tr w:rsidR="00BB76BD" w:rsidRPr="00BB76BD" w14:paraId="51FE99BE" w14:textId="77777777" w:rsidTr="00BB76BD">
        <w:trPr>
          <w:trHeight w:val="987"/>
        </w:trPr>
        <w:tc>
          <w:tcPr>
            <w:tcW w:w="1843" w:type="dxa"/>
            <w:tcBorders>
              <w:top w:val="dashed" w:sz="4" w:space="0" w:color="auto"/>
              <w:left w:val="nil"/>
              <w:bottom w:val="dashed" w:sz="4" w:space="0" w:color="auto"/>
              <w:right w:val="nil"/>
            </w:tcBorders>
            <w:shd w:val="clear" w:color="auto" w:fill="BDD6EE" w:themeFill="accent1" w:themeFillTint="66"/>
            <w:vAlign w:val="center"/>
            <w:hideMark/>
          </w:tcPr>
          <w:p w14:paraId="613A3BCE" w14:textId="77777777" w:rsidR="00BB76BD" w:rsidRPr="00BB76BD" w:rsidRDefault="00BB76BD" w:rsidP="00BB76BD">
            <w:pPr>
              <w:spacing w:after="0"/>
              <w:jc w:val="center"/>
              <w:rPr>
                <w:b/>
                <w:lang w:eastAsia="en-US"/>
              </w:rPr>
            </w:pPr>
            <w:r w:rsidRPr="00BB76BD">
              <w:rPr>
                <w:b/>
                <w:lang w:eastAsia="en-US"/>
              </w:rPr>
              <w:t>Procédure</w:t>
            </w:r>
          </w:p>
        </w:tc>
        <w:tc>
          <w:tcPr>
            <w:tcW w:w="4119" w:type="dxa"/>
            <w:tcBorders>
              <w:top w:val="dashed" w:sz="4" w:space="0" w:color="auto"/>
              <w:left w:val="nil"/>
              <w:bottom w:val="dashed" w:sz="4" w:space="0" w:color="auto"/>
              <w:right w:val="nil"/>
            </w:tcBorders>
            <w:shd w:val="clear" w:color="auto" w:fill="E7E6E6" w:themeFill="background2"/>
            <w:vAlign w:val="center"/>
            <w:hideMark/>
          </w:tcPr>
          <w:p w14:paraId="121530D2" w14:textId="64EE21C9" w:rsidR="00BB76BD" w:rsidRPr="00BB76BD" w:rsidRDefault="00BB76BD" w:rsidP="004C67E3">
            <w:pPr>
              <w:spacing w:after="0"/>
              <w:jc w:val="center"/>
              <w:rPr>
                <w:sz w:val="20"/>
                <w:szCs w:val="16"/>
                <w:lang w:eastAsia="en-US"/>
              </w:rPr>
            </w:pPr>
            <w:r w:rsidRPr="00BB76BD">
              <w:rPr>
                <w:szCs w:val="22"/>
                <w:lang w:eastAsia="en-US"/>
              </w:rPr>
              <w:fldChar w:fldCharType="begin">
                <w:ffData>
                  <w:name w:val=""/>
                  <w:enabled/>
                  <w:calcOnExit w:val="0"/>
                  <w:checkBox>
                    <w:sizeAuto/>
                    <w:default w:val="1"/>
                  </w:checkBox>
                </w:ffData>
              </w:fldChar>
            </w:r>
            <w:r w:rsidRPr="00BB76BD">
              <w:rPr>
                <w:szCs w:val="22"/>
                <w:lang w:eastAsia="en-US"/>
              </w:rPr>
              <w:instrText xml:space="preserve"> FORMCHECKBOX </w:instrText>
            </w:r>
            <w:r w:rsidR="00B76C5F">
              <w:rPr>
                <w:szCs w:val="22"/>
                <w:lang w:eastAsia="en-US"/>
              </w:rPr>
            </w:r>
            <w:r w:rsidR="00B76C5F">
              <w:rPr>
                <w:szCs w:val="22"/>
                <w:lang w:eastAsia="en-US"/>
              </w:rPr>
              <w:fldChar w:fldCharType="separate"/>
            </w:r>
            <w:r w:rsidRPr="00BB76BD">
              <w:rPr>
                <w:szCs w:val="22"/>
                <w:lang w:eastAsia="en-US"/>
              </w:rPr>
              <w:fldChar w:fldCharType="end"/>
            </w:r>
            <w:r w:rsidRPr="00BB76BD">
              <w:rPr>
                <w:sz w:val="18"/>
                <w:szCs w:val="16"/>
                <w:lang w:eastAsia="en-US"/>
              </w:rPr>
              <w:t xml:space="preserve"> </w:t>
            </w:r>
            <w:r w:rsidRPr="00BB76BD">
              <w:rPr>
                <w:b/>
                <w:szCs w:val="22"/>
                <w:lang w:eastAsia="en-US"/>
              </w:rPr>
              <w:t xml:space="preserve">Appel d’offres </w:t>
            </w:r>
            <w:r w:rsidR="004C67E3">
              <w:rPr>
                <w:b/>
                <w:szCs w:val="22"/>
                <w:lang w:eastAsia="en-US"/>
              </w:rPr>
              <w:t>ouvert</w:t>
            </w:r>
          </w:p>
        </w:tc>
      </w:tr>
    </w:tbl>
    <w:p w14:paraId="53A7D228" w14:textId="1FFB4A1B" w:rsidR="00A06CD8" w:rsidRPr="00BB76BD" w:rsidRDefault="00A06CD8" w:rsidP="00A06CD8">
      <w:pPr>
        <w:rPr>
          <w:noProof/>
        </w:rPr>
      </w:pPr>
    </w:p>
    <w:p w14:paraId="68361867" w14:textId="77777777" w:rsidR="00A06CD8" w:rsidRPr="00BB76BD" w:rsidRDefault="00A06CD8" w:rsidP="00A06CD8">
      <w:pPr>
        <w:rPr>
          <w:noProof/>
        </w:rPr>
      </w:pPr>
    </w:p>
    <w:p w14:paraId="7E531961" w14:textId="77777777" w:rsidR="00A06CD8" w:rsidRPr="00BB76BD" w:rsidRDefault="00A06CD8" w:rsidP="00A06CD8">
      <w:pPr>
        <w:rPr>
          <w:noProof/>
        </w:rPr>
      </w:pPr>
    </w:p>
    <w:p w14:paraId="5501A901" w14:textId="77777777" w:rsidR="00A06CD8" w:rsidRPr="00BB76BD" w:rsidRDefault="00A06CD8" w:rsidP="00A06CD8"/>
    <w:tbl>
      <w:tblPr>
        <w:tblpPr w:leftFromText="141" w:rightFromText="141" w:bottomFromText="160" w:vertAnchor="text" w:horzAnchor="margin" w:tblpY="169"/>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8"/>
      </w:tblGrid>
      <w:tr w:rsidR="00BB76BD" w:rsidRPr="00BB76BD" w14:paraId="22864BDA" w14:textId="77777777" w:rsidTr="008C4CC7">
        <w:trPr>
          <w:trHeight w:val="1545"/>
        </w:trPr>
        <w:tc>
          <w:tcPr>
            <w:tcW w:w="9918" w:type="dxa"/>
            <w:tcBorders>
              <w:top w:val="single" w:sz="4" w:space="0" w:color="000000"/>
              <w:left w:val="single" w:sz="4" w:space="0" w:color="000000"/>
              <w:bottom w:val="single" w:sz="4" w:space="0" w:color="000000"/>
              <w:right w:val="single" w:sz="4" w:space="0" w:color="000000"/>
            </w:tcBorders>
            <w:vAlign w:val="center"/>
            <w:hideMark/>
          </w:tcPr>
          <w:p w14:paraId="572CE50A" w14:textId="1E237021" w:rsidR="00BB76BD" w:rsidRPr="00BB76BD" w:rsidRDefault="00BB76BD" w:rsidP="00BB76BD">
            <w:pPr>
              <w:spacing w:line="256" w:lineRule="auto"/>
              <w:jc w:val="center"/>
              <w:rPr>
                <w:b/>
                <w:color w:val="C00000"/>
                <w:sz w:val="28"/>
                <w:szCs w:val="28"/>
                <w:lang w:eastAsia="en-US"/>
              </w:rPr>
            </w:pPr>
            <w:r w:rsidRPr="00BB76BD">
              <w:rPr>
                <w:b/>
                <w:color w:val="C00000"/>
                <w:sz w:val="28"/>
                <w:szCs w:val="28"/>
                <w:lang w:eastAsia="en-US"/>
              </w:rPr>
              <w:t xml:space="preserve">Date et heure limites </w:t>
            </w:r>
            <w:r w:rsidR="00554A55">
              <w:rPr>
                <w:b/>
                <w:color w:val="C00000"/>
                <w:sz w:val="28"/>
                <w:szCs w:val="28"/>
                <w:lang w:eastAsia="en-US"/>
              </w:rPr>
              <w:t>de remise des offres</w:t>
            </w:r>
          </w:p>
          <w:p w14:paraId="705B9A5B" w14:textId="7DD60A35" w:rsidR="00BB76BD" w:rsidRPr="00BB76BD" w:rsidRDefault="00085B0B" w:rsidP="00BB76BD">
            <w:pPr>
              <w:spacing w:line="256" w:lineRule="auto"/>
              <w:jc w:val="center"/>
              <w:rPr>
                <w:b/>
                <w:color w:val="C00000"/>
                <w:sz w:val="28"/>
                <w:szCs w:val="28"/>
                <w:lang w:eastAsia="en-US"/>
              </w:rPr>
            </w:pPr>
            <w:r>
              <w:rPr>
                <w:b/>
                <w:color w:val="C00000"/>
                <w:sz w:val="28"/>
                <w:szCs w:val="28"/>
                <w:lang w:eastAsia="en-US"/>
              </w:rPr>
              <w:t>22</w:t>
            </w:r>
            <w:r w:rsidR="00DD7D6D">
              <w:rPr>
                <w:b/>
                <w:color w:val="C00000"/>
                <w:sz w:val="28"/>
                <w:szCs w:val="28"/>
                <w:lang w:eastAsia="en-US"/>
              </w:rPr>
              <w:t>/09/2025</w:t>
            </w:r>
            <w:r w:rsidR="00BB76BD" w:rsidRPr="0093563A">
              <w:rPr>
                <w:b/>
                <w:color w:val="C00000"/>
                <w:sz w:val="28"/>
                <w:szCs w:val="28"/>
                <w:lang w:eastAsia="en-US"/>
              </w:rPr>
              <w:t xml:space="preserve"> à 12h00</w:t>
            </w:r>
            <w:r w:rsidR="00B3604E">
              <w:rPr>
                <w:b/>
                <w:color w:val="C00000"/>
                <w:sz w:val="28"/>
                <w:szCs w:val="28"/>
                <w:lang w:eastAsia="en-US"/>
              </w:rPr>
              <w:t xml:space="preserve"> </w:t>
            </w:r>
          </w:p>
          <w:p w14:paraId="053D7A37" w14:textId="77777777" w:rsidR="00BB76BD" w:rsidRPr="00BB76BD" w:rsidRDefault="00BB76BD" w:rsidP="00BB76BD">
            <w:pPr>
              <w:spacing w:line="256" w:lineRule="auto"/>
              <w:jc w:val="center"/>
              <w:rPr>
                <w:b/>
                <w:color w:val="C00000"/>
                <w:sz w:val="28"/>
                <w:szCs w:val="28"/>
                <w:lang w:eastAsia="en-US"/>
              </w:rPr>
            </w:pPr>
            <w:r w:rsidRPr="00BB76BD">
              <w:rPr>
                <w:b/>
                <w:color w:val="C00000"/>
                <w:sz w:val="28"/>
                <w:szCs w:val="28"/>
                <w:lang w:eastAsia="en-US"/>
              </w:rPr>
              <w:t>(Heure de Paris)</w:t>
            </w:r>
          </w:p>
        </w:tc>
      </w:tr>
    </w:tbl>
    <w:p w14:paraId="3077AF8D" w14:textId="77777777" w:rsidR="009B22C1" w:rsidRDefault="009B22C1" w:rsidP="009B22C1"/>
    <w:p w14:paraId="2312450D" w14:textId="77777777" w:rsidR="009B22C1" w:rsidRPr="00BB76BD" w:rsidRDefault="009B22C1" w:rsidP="00A06CD8"/>
    <w:tbl>
      <w:tblPr>
        <w:tblW w:w="9981" w:type="dxa"/>
        <w:jc w:val="center"/>
        <w:tblLayout w:type="fixed"/>
        <w:tblLook w:val="04A0" w:firstRow="1" w:lastRow="0" w:firstColumn="1" w:lastColumn="0" w:noHBand="0" w:noVBand="1"/>
      </w:tblPr>
      <w:tblGrid>
        <w:gridCol w:w="4678"/>
        <w:gridCol w:w="709"/>
        <w:gridCol w:w="4594"/>
      </w:tblGrid>
      <w:tr w:rsidR="00A06CD8" w:rsidRPr="00BB76BD" w14:paraId="13255A37" w14:textId="77777777" w:rsidTr="00A37DC6">
        <w:trPr>
          <w:trHeight w:val="1882"/>
          <w:jc w:val="center"/>
        </w:trPr>
        <w:tc>
          <w:tcPr>
            <w:tcW w:w="4678" w:type="dxa"/>
          </w:tcPr>
          <w:p w14:paraId="6DAEE3CC" w14:textId="77777777" w:rsidR="00A06CD8" w:rsidRPr="00BB76BD" w:rsidRDefault="00A06CD8">
            <w:pPr>
              <w:pBdr>
                <w:top w:val="single" w:sz="12" w:space="0" w:color="948A54"/>
                <w:left w:val="single" w:sz="12" w:space="4" w:color="948A54"/>
                <w:bottom w:val="single" w:sz="12" w:space="1" w:color="948A54"/>
                <w:right w:val="single" w:sz="12" w:space="4" w:color="948A54"/>
              </w:pBdr>
              <w:shd w:val="clear" w:color="auto" w:fill="FFE599" w:themeFill="accent4" w:themeFillTint="66"/>
              <w:tabs>
                <w:tab w:val="left" w:pos="426"/>
              </w:tabs>
              <w:suppressAutoHyphens/>
              <w:spacing w:line="256" w:lineRule="auto"/>
              <w:ind w:left="34" w:right="176"/>
              <w:jc w:val="center"/>
              <w:rPr>
                <w:rFonts w:eastAsia="Times New Roman"/>
                <w:b/>
                <w:smallCaps/>
                <w:color w:val="auto"/>
                <w:lang w:eastAsia="ar-SA"/>
              </w:rPr>
            </w:pPr>
            <w:r w:rsidRPr="00BB76BD">
              <w:rPr>
                <w:rFonts w:eastAsia="Times New Roman"/>
                <w:b/>
                <w:smallCaps/>
                <w:color w:val="auto"/>
                <w:lang w:eastAsia="ar-SA"/>
              </w:rPr>
              <w:t>Adresse du pouvoir adjudicateur</w:t>
            </w:r>
          </w:p>
          <w:p w14:paraId="086C4BD0" w14:textId="3E6CD7A2" w:rsidR="00A06CD8" w:rsidRPr="00BB76BD" w:rsidRDefault="00EB4C81" w:rsidP="00B71224">
            <w:pPr>
              <w:pStyle w:val="Sansinterligne"/>
              <w:spacing w:line="256" w:lineRule="auto"/>
              <w:jc w:val="center"/>
              <w:rPr>
                <w:rFonts w:ascii="Arial Narrow" w:hAnsi="Arial Narrow"/>
                <w:lang w:eastAsia="ar-SA"/>
              </w:rPr>
            </w:pPr>
            <w:r>
              <w:rPr>
                <w:rFonts w:ascii="Arial Narrow" w:hAnsi="Arial Narrow"/>
                <w:lang w:eastAsia="ar-SA"/>
              </w:rPr>
              <w:t>CNRS-</w:t>
            </w:r>
            <w:r w:rsidR="00DC778F" w:rsidRPr="00BB76BD">
              <w:rPr>
                <w:rFonts w:ascii="Arial Narrow" w:hAnsi="Arial Narrow"/>
                <w:lang w:eastAsia="ar-SA"/>
              </w:rPr>
              <w:t>Délégation Occitanie Ouest</w:t>
            </w:r>
          </w:p>
          <w:p w14:paraId="3DA526A8" w14:textId="240723CC" w:rsidR="00A06CD8" w:rsidRPr="00BB76BD" w:rsidRDefault="00DC778F" w:rsidP="00B71224">
            <w:pPr>
              <w:pStyle w:val="Sansinterligne"/>
              <w:spacing w:line="256" w:lineRule="auto"/>
              <w:jc w:val="center"/>
              <w:rPr>
                <w:rFonts w:ascii="Arial Narrow" w:hAnsi="Arial Narrow"/>
                <w:lang w:eastAsia="ar-SA"/>
              </w:rPr>
            </w:pPr>
            <w:r w:rsidRPr="00BB76BD">
              <w:rPr>
                <w:rFonts w:ascii="Arial Narrow" w:hAnsi="Arial Narrow"/>
                <w:lang w:eastAsia="ar-SA"/>
              </w:rPr>
              <w:t xml:space="preserve">16, </w:t>
            </w:r>
            <w:r w:rsidR="00EB4C81">
              <w:rPr>
                <w:rFonts w:ascii="Arial Narrow" w:hAnsi="Arial Narrow"/>
                <w:lang w:eastAsia="ar-SA"/>
              </w:rPr>
              <w:t>A</w:t>
            </w:r>
            <w:r w:rsidRPr="00BB76BD">
              <w:rPr>
                <w:rFonts w:ascii="Arial Narrow" w:hAnsi="Arial Narrow"/>
                <w:lang w:eastAsia="ar-SA"/>
              </w:rPr>
              <w:t>venue Edouard Belin</w:t>
            </w:r>
          </w:p>
          <w:p w14:paraId="74823372" w14:textId="34B9F0A4" w:rsidR="00B71224" w:rsidRPr="00BB76BD" w:rsidRDefault="00B71224" w:rsidP="00B71224">
            <w:pPr>
              <w:pStyle w:val="Sansinterligne"/>
              <w:spacing w:line="256" w:lineRule="auto"/>
              <w:jc w:val="center"/>
              <w:rPr>
                <w:rFonts w:ascii="Arial Narrow" w:hAnsi="Arial Narrow"/>
                <w:lang w:eastAsia="ar-SA"/>
              </w:rPr>
            </w:pPr>
            <w:r w:rsidRPr="00BB76BD">
              <w:rPr>
                <w:rFonts w:ascii="Arial Narrow" w:hAnsi="Arial Narrow"/>
                <w:lang w:eastAsia="ar-SA"/>
              </w:rPr>
              <w:t>BP 24367</w:t>
            </w:r>
          </w:p>
          <w:p w14:paraId="7DA49EB1" w14:textId="0C29FF8C" w:rsidR="00DC778F" w:rsidRPr="00617930" w:rsidRDefault="00DC778F" w:rsidP="00B71224">
            <w:pPr>
              <w:pStyle w:val="Sansinterligne"/>
              <w:spacing w:line="256" w:lineRule="auto"/>
              <w:jc w:val="center"/>
              <w:rPr>
                <w:rFonts w:ascii="Arial Narrow" w:hAnsi="Arial Narrow"/>
                <w:lang w:eastAsia="ar-SA"/>
              </w:rPr>
            </w:pPr>
            <w:r w:rsidRPr="00617930">
              <w:rPr>
                <w:rFonts w:ascii="Arial Narrow" w:hAnsi="Arial Narrow"/>
                <w:lang w:eastAsia="ar-SA"/>
              </w:rPr>
              <w:t>31055 TOULOUSE CEDEX 4</w:t>
            </w:r>
          </w:p>
          <w:p w14:paraId="03C8C870" w14:textId="77777777" w:rsidR="00A06CD8" w:rsidRPr="00BB76BD" w:rsidRDefault="00A06CD8">
            <w:pPr>
              <w:pStyle w:val="Sansinterligne"/>
              <w:spacing w:line="256" w:lineRule="auto"/>
              <w:rPr>
                <w:rFonts w:ascii="Arial Narrow" w:hAnsi="Arial Narrow"/>
                <w:lang w:eastAsia="ar-SA"/>
              </w:rPr>
            </w:pPr>
          </w:p>
          <w:p w14:paraId="48BE1627" w14:textId="77777777" w:rsidR="00A06CD8" w:rsidRPr="00BB76BD" w:rsidRDefault="00A06CD8">
            <w:pPr>
              <w:pStyle w:val="Sansinterligne"/>
              <w:spacing w:line="256" w:lineRule="auto"/>
              <w:jc w:val="center"/>
              <w:rPr>
                <w:rFonts w:ascii="Arial Narrow" w:hAnsi="Arial Narrow"/>
                <w:lang w:eastAsia="ar-SA"/>
              </w:rPr>
            </w:pPr>
          </w:p>
          <w:p w14:paraId="3F64A91D" w14:textId="77777777" w:rsidR="00A06CD8" w:rsidRPr="00BB76BD" w:rsidRDefault="00A06CD8">
            <w:pPr>
              <w:pStyle w:val="Sansinterligne"/>
              <w:spacing w:line="256" w:lineRule="auto"/>
              <w:jc w:val="center"/>
              <w:rPr>
                <w:rFonts w:ascii="Arial Narrow" w:hAnsi="Arial Narrow"/>
                <w:lang w:eastAsia="ar-SA"/>
              </w:rPr>
            </w:pPr>
          </w:p>
          <w:p w14:paraId="13B89A4D" w14:textId="77777777" w:rsidR="00A06CD8" w:rsidRPr="00BB76BD" w:rsidRDefault="00A06CD8">
            <w:pPr>
              <w:pStyle w:val="Sansinterligne"/>
              <w:spacing w:line="256" w:lineRule="auto"/>
              <w:rPr>
                <w:rFonts w:ascii="Arial Narrow" w:hAnsi="Arial Narrow"/>
                <w:lang w:eastAsia="ar-SA"/>
              </w:rPr>
            </w:pPr>
          </w:p>
          <w:p w14:paraId="2C042A81" w14:textId="77777777" w:rsidR="00A06CD8" w:rsidRPr="00BB76BD" w:rsidRDefault="00A06CD8">
            <w:pPr>
              <w:pStyle w:val="Sansinterligne"/>
              <w:spacing w:line="256" w:lineRule="auto"/>
              <w:rPr>
                <w:rFonts w:ascii="Arial Narrow" w:hAnsi="Arial Narrow"/>
                <w:lang w:eastAsia="ar-SA"/>
              </w:rPr>
            </w:pPr>
          </w:p>
        </w:tc>
        <w:tc>
          <w:tcPr>
            <w:tcW w:w="709" w:type="dxa"/>
          </w:tcPr>
          <w:p w14:paraId="36DF68FC" w14:textId="77777777" w:rsidR="00A06CD8" w:rsidRPr="00BB76BD" w:rsidRDefault="00A06CD8">
            <w:pPr>
              <w:tabs>
                <w:tab w:val="left" w:pos="426"/>
                <w:tab w:val="left" w:pos="851"/>
              </w:tabs>
              <w:suppressAutoHyphens/>
              <w:spacing w:line="256" w:lineRule="auto"/>
              <w:ind w:right="-220"/>
              <w:jc w:val="center"/>
              <w:rPr>
                <w:rFonts w:eastAsia="Times New Roman" w:cs="Calibri"/>
                <w:color w:val="auto"/>
                <w:sz w:val="36"/>
                <w:szCs w:val="36"/>
                <w:lang w:eastAsia="en-US"/>
              </w:rPr>
            </w:pPr>
          </w:p>
        </w:tc>
        <w:tc>
          <w:tcPr>
            <w:tcW w:w="4594" w:type="dxa"/>
            <w:hideMark/>
          </w:tcPr>
          <w:p w14:paraId="33CB6862" w14:textId="77777777" w:rsidR="00A06CD8" w:rsidRPr="00BB76BD" w:rsidRDefault="00A06CD8">
            <w:pPr>
              <w:pBdr>
                <w:top w:val="single" w:sz="12" w:space="0" w:color="948A54"/>
                <w:left w:val="single" w:sz="12" w:space="4" w:color="948A54"/>
                <w:bottom w:val="single" w:sz="12" w:space="1" w:color="948A54"/>
                <w:right w:val="single" w:sz="12" w:space="4" w:color="948A54"/>
              </w:pBdr>
              <w:shd w:val="clear" w:color="auto" w:fill="FFE599" w:themeFill="accent4" w:themeFillTint="66"/>
              <w:tabs>
                <w:tab w:val="left" w:pos="426"/>
              </w:tabs>
              <w:suppressAutoHyphens/>
              <w:spacing w:line="256" w:lineRule="auto"/>
              <w:ind w:left="33" w:right="34"/>
              <w:jc w:val="center"/>
              <w:rPr>
                <w:rFonts w:eastAsia="Times New Roman" w:cs="Calibri"/>
                <w:b/>
                <w:smallCaps/>
                <w:color w:val="auto"/>
                <w:lang w:eastAsia="ar-SA"/>
              </w:rPr>
            </w:pPr>
            <w:r w:rsidRPr="00BB76BD">
              <w:rPr>
                <w:rFonts w:eastAsia="Times New Roman" w:cs="Calibri"/>
                <w:b/>
                <w:smallCaps/>
                <w:color w:val="auto"/>
                <w:lang w:eastAsia="ar-SA"/>
              </w:rPr>
              <w:t>Profil acheteur (WEB)</w:t>
            </w:r>
          </w:p>
          <w:p w14:paraId="1D705377" w14:textId="77777777" w:rsidR="00A06CD8" w:rsidRPr="00BB76BD" w:rsidRDefault="00A06CD8">
            <w:pPr>
              <w:pStyle w:val="Sansinterligne"/>
              <w:spacing w:line="256" w:lineRule="auto"/>
              <w:jc w:val="center"/>
              <w:rPr>
                <w:rFonts w:ascii="Arial Narrow" w:hAnsi="Arial Narrow" w:cs="Calibri"/>
                <w:lang w:eastAsia="ar-SA"/>
              </w:rPr>
            </w:pPr>
            <w:r w:rsidRPr="00BB76BD">
              <w:rPr>
                <w:rFonts w:ascii="Arial Narrow" w:hAnsi="Arial Narrow" w:cs="Calibri"/>
                <w:lang w:eastAsia="ar-SA"/>
              </w:rPr>
              <w:t>Adresse internet du pouvoir adjudicateur</w:t>
            </w:r>
          </w:p>
          <w:p w14:paraId="793ECA3A" w14:textId="6ABB584A" w:rsidR="00A06CD8" w:rsidRPr="00BB76BD" w:rsidRDefault="00B76C5F">
            <w:pPr>
              <w:pStyle w:val="Sansinterligne"/>
              <w:spacing w:line="256" w:lineRule="auto"/>
              <w:jc w:val="center"/>
              <w:rPr>
                <w:rFonts w:ascii="Arial Narrow" w:hAnsi="Arial Narrow" w:cs="Calibri"/>
                <w:lang w:eastAsia="ar-SA"/>
              </w:rPr>
            </w:pPr>
            <w:hyperlink r:id="rId11" w:history="1">
              <w:r w:rsidR="00CC4242" w:rsidRPr="00CF0218">
                <w:rPr>
                  <w:rStyle w:val="Lienhypertexte"/>
                  <w:rFonts w:ascii="Arial Narrow" w:eastAsia="Times New Roman" w:hAnsi="Arial Narrow" w:cs="Calibri"/>
                  <w:lang w:eastAsia="en-US"/>
                </w:rPr>
                <w:t>https://www.cnrs.fr/</w:t>
              </w:r>
            </w:hyperlink>
          </w:p>
          <w:p w14:paraId="78E116A4" w14:textId="6029C619" w:rsidR="00A06CD8" w:rsidRPr="00BB76BD" w:rsidRDefault="00A06CD8">
            <w:pPr>
              <w:pStyle w:val="Sansinterligne"/>
              <w:spacing w:line="256" w:lineRule="auto"/>
              <w:jc w:val="center"/>
              <w:rPr>
                <w:rFonts w:ascii="Arial Narrow" w:hAnsi="Arial Narrow" w:cs="Calibri"/>
                <w:lang w:eastAsia="ar-SA"/>
              </w:rPr>
            </w:pPr>
            <w:r w:rsidRPr="00BB76BD">
              <w:rPr>
                <w:rFonts w:ascii="Arial Narrow" w:hAnsi="Arial Narrow" w:cs="Calibri"/>
                <w:lang w:eastAsia="ar-SA"/>
              </w:rPr>
              <w:t>Adresse de la plateforme de dématérialisation</w:t>
            </w:r>
          </w:p>
          <w:p w14:paraId="2EA6E52B" w14:textId="06472054" w:rsidR="00A37DC6" w:rsidRDefault="00B76C5F">
            <w:pPr>
              <w:pStyle w:val="Sansinterligne"/>
              <w:spacing w:line="256" w:lineRule="auto"/>
              <w:jc w:val="center"/>
              <w:rPr>
                <w:rFonts w:ascii="Arial Narrow" w:hAnsi="Arial Narrow"/>
                <w:szCs w:val="22"/>
              </w:rPr>
            </w:pPr>
            <w:hyperlink r:id="rId12" w:history="1">
              <w:r w:rsidR="002A2A41" w:rsidRPr="00EC5914">
                <w:rPr>
                  <w:rStyle w:val="Lienhypertexte"/>
                  <w:rFonts w:ascii="Arial" w:hAnsi="Arial" w:cs="Arial"/>
                  <w:szCs w:val="22"/>
                </w:rPr>
                <w:t>h</w:t>
              </w:r>
              <w:r w:rsidR="002A2A41" w:rsidRPr="00EC5914">
                <w:rPr>
                  <w:rStyle w:val="Lienhypertexte"/>
                  <w:rFonts w:ascii="Arial Narrow" w:hAnsi="Arial Narrow" w:cs="Arial"/>
                  <w:szCs w:val="22"/>
                </w:rPr>
                <w:t>ttps://www.marches-publics.gouv.fr/</w:t>
              </w:r>
            </w:hyperlink>
          </w:p>
          <w:p w14:paraId="0B61F9FE" w14:textId="7B98C412" w:rsidR="00A06CD8" w:rsidRPr="00BB76BD" w:rsidRDefault="00A06CD8">
            <w:pPr>
              <w:pStyle w:val="Sansinterligne"/>
              <w:spacing w:line="256" w:lineRule="auto"/>
              <w:jc w:val="center"/>
              <w:rPr>
                <w:rFonts w:ascii="Arial Narrow" w:hAnsi="Arial Narrow" w:cs="Calibri"/>
                <w:lang w:eastAsia="ar-SA"/>
              </w:rPr>
            </w:pPr>
            <w:r w:rsidRPr="00BB76BD">
              <w:rPr>
                <w:rFonts w:ascii="Arial Narrow" w:hAnsi="Arial Narrow" w:cs="Calibri"/>
                <w:lang w:eastAsia="ar-SA"/>
              </w:rPr>
              <w:t>Numéro d’assistance de PLACE</w:t>
            </w:r>
          </w:p>
          <w:p w14:paraId="48C0450A" w14:textId="77777777" w:rsidR="00A06CD8" w:rsidRPr="00BB76BD" w:rsidRDefault="00A06CD8">
            <w:pPr>
              <w:pStyle w:val="Sansinterligne"/>
              <w:spacing w:line="256" w:lineRule="auto"/>
              <w:jc w:val="center"/>
              <w:rPr>
                <w:rFonts w:ascii="Arial Narrow" w:hAnsi="Arial Narrow" w:cs="Calibri"/>
                <w:b/>
                <w:lang w:eastAsia="ar-SA"/>
              </w:rPr>
            </w:pPr>
            <w:r w:rsidRPr="00BB76BD">
              <w:rPr>
                <w:rFonts w:ascii="Arial Narrow" w:hAnsi="Arial Narrow" w:cs="Calibri"/>
                <w:b/>
                <w:lang w:eastAsia="ar-SA"/>
              </w:rPr>
              <w:t>+33 (0)1 76 64 74 07</w:t>
            </w:r>
          </w:p>
        </w:tc>
      </w:tr>
    </w:tbl>
    <w:p w14:paraId="5167B89A" w14:textId="68C607E3" w:rsidR="0084352B" w:rsidRDefault="0084352B" w:rsidP="0084352B">
      <w:pPr>
        <w:spacing w:after="160" w:line="259" w:lineRule="auto"/>
        <w:jc w:val="left"/>
      </w:pPr>
    </w:p>
    <w:p w14:paraId="102983E8" w14:textId="2F14B07C" w:rsidR="009B22C1" w:rsidRDefault="009B22C1" w:rsidP="0084352B">
      <w:pPr>
        <w:spacing w:after="160" w:line="259" w:lineRule="auto"/>
        <w:jc w:val="left"/>
      </w:pPr>
    </w:p>
    <w:p w14:paraId="47C36388" w14:textId="77777777" w:rsidR="00A37DC6" w:rsidRPr="00BB76BD" w:rsidRDefault="00A37DC6" w:rsidP="0084352B">
      <w:pPr>
        <w:spacing w:after="160" w:line="259" w:lineRule="auto"/>
        <w:jc w:val="left"/>
      </w:pPr>
    </w:p>
    <w:p w14:paraId="15005B6A" w14:textId="226729C3" w:rsidR="00274BD3" w:rsidRPr="00BB76BD" w:rsidRDefault="00274BD3" w:rsidP="0084352B">
      <w:pPr>
        <w:spacing w:after="160" w:line="259" w:lineRule="auto"/>
        <w:jc w:val="left"/>
      </w:pPr>
    </w:p>
    <w:p w14:paraId="6AB9D582" w14:textId="765E38C7" w:rsidR="00B71224" w:rsidRPr="00BB76BD" w:rsidRDefault="00B71224" w:rsidP="0084352B">
      <w:pPr>
        <w:spacing w:after="160" w:line="259" w:lineRule="auto"/>
        <w:jc w:val="left"/>
      </w:pPr>
    </w:p>
    <w:p w14:paraId="17B53058" w14:textId="4797F267" w:rsidR="00B71224" w:rsidRPr="00BB76BD" w:rsidRDefault="00B71224" w:rsidP="0084352B">
      <w:pPr>
        <w:spacing w:after="160" w:line="259" w:lineRule="auto"/>
        <w:jc w:val="left"/>
      </w:pPr>
    </w:p>
    <w:p w14:paraId="28681ADA" w14:textId="77777777" w:rsidR="005C1912" w:rsidRDefault="0084352B" w:rsidP="0084352B">
      <w:pPr>
        <w:spacing w:after="160" w:line="259" w:lineRule="auto"/>
        <w:jc w:val="center"/>
        <w:rPr>
          <w:noProof/>
        </w:rPr>
      </w:pPr>
      <w:r w:rsidRPr="00BB76BD">
        <w:rPr>
          <w:b/>
          <w:sz w:val="28"/>
          <w:u w:val="single"/>
        </w:rPr>
        <w:t>Sommaire</w:t>
      </w:r>
      <w:r w:rsidR="006E07D8" w:rsidRPr="00BB76BD">
        <w:rPr>
          <w:b/>
          <w:u w:val="single"/>
        </w:rPr>
        <w:fldChar w:fldCharType="begin"/>
      </w:r>
      <w:r w:rsidR="006E07D8" w:rsidRPr="00BB76BD">
        <w:rPr>
          <w:b/>
          <w:u w:val="single"/>
        </w:rPr>
        <w:instrText xml:space="preserve"> TOC \o "1-2" \h \z \u </w:instrText>
      </w:r>
      <w:r w:rsidR="006E07D8" w:rsidRPr="00BB76BD">
        <w:rPr>
          <w:b/>
          <w:u w:val="single"/>
        </w:rPr>
        <w:fldChar w:fldCharType="separate"/>
      </w:r>
    </w:p>
    <w:p w14:paraId="3CDAEB1F" w14:textId="4E4C90CE" w:rsidR="005C1912" w:rsidRDefault="00B76C5F">
      <w:pPr>
        <w:pStyle w:val="TM1"/>
        <w:rPr>
          <w:rFonts w:asciiTheme="minorHAnsi" w:eastAsiaTheme="minorEastAsia" w:hAnsiTheme="minorHAnsi" w:cstheme="minorBidi"/>
          <w:b w:val="0"/>
          <w:noProof/>
          <w:color w:val="auto"/>
          <w:szCs w:val="22"/>
        </w:rPr>
      </w:pPr>
      <w:hyperlink w:anchor="_Toc203989904" w:history="1">
        <w:r w:rsidR="005C1912" w:rsidRPr="001C3DF3">
          <w:rPr>
            <w:rStyle w:val="Lienhypertexte"/>
            <w:noProof/>
          </w:rPr>
          <w:t>ARTICLE 1</w:t>
        </w:r>
        <w:r w:rsidR="005C1912">
          <w:rPr>
            <w:rFonts w:asciiTheme="minorHAnsi" w:eastAsiaTheme="minorEastAsia" w:hAnsiTheme="minorHAnsi" w:cstheme="minorBidi"/>
            <w:b w:val="0"/>
            <w:noProof/>
            <w:color w:val="auto"/>
            <w:szCs w:val="22"/>
          </w:rPr>
          <w:tab/>
        </w:r>
        <w:r w:rsidR="005C1912" w:rsidRPr="001C3DF3">
          <w:rPr>
            <w:rStyle w:val="Lienhypertexte"/>
            <w:noProof/>
          </w:rPr>
          <w:t>CARACTERISTIQUES DE LA PROCEDURE</w:t>
        </w:r>
        <w:r w:rsidR="005C1912">
          <w:rPr>
            <w:noProof/>
            <w:webHidden/>
          </w:rPr>
          <w:tab/>
        </w:r>
        <w:r w:rsidR="005C1912">
          <w:rPr>
            <w:noProof/>
            <w:webHidden/>
          </w:rPr>
          <w:fldChar w:fldCharType="begin"/>
        </w:r>
        <w:r w:rsidR="005C1912">
          <w:rPr>
            <w:noProof/>
            <w:webHidden/>
          </w:rPr>
          <w:instrText xml:space="preserve"> PAGEREF _Toc203989904 \h </w:instrText>
        </w:r>
        <w:r w:rsidR="005C1912">
          <w:rPr>
            <w:noProof/>
            <w:webHidden/>
          </w:rPr>
        </w:r>
        <w:r w:rsidR="005C1912">
          <w:rPr>
            <w:noProof/>
            <w:webHidden/>
          </w:rPr>
          <w:fldChar w:fldCharType="separate"/>
        </w:r>
        <w:r w:rsidR="005C1912">
          <w:rPr>
            <w:noProof/>
            <w:webHidden/>
          </w:rPr>
          <w:t>3</w:t>
        </w:r>
        <w:r w:rsidR="005C1912">
          <w:rPr>
            <w:noProof/>
            <w:webHidden/>
          </w:rPr>
          <w:fldChar w:fldCharType="end"/>
        </w:r>
      </w:hyperlink>
    </w:p>
    <w:p w14:paraId="357ADA81" w14:textId="1070EA02" w:rsidR="005C1912" w:rsidRDefault="00B76C5F">
      <w:pPr>
        <w:pStyle w:val="TM2"/>
        <w:tabs>
          <w:tab w:val="left" w:pos="1418"/>
        </w:tabs>
        <w:rPr>
          <w:rFonts w:asciiTheme="minorHAnsi" w:eastAsiaTheme="minorEastAsia" w:hAnsiTheme="minorHAnsi" w:cstheme="minorBidi"/>
          <w:noProof/>
          <w:color w:val="auto"/>
          <w:szCs w:val="22"/>
        </w:rPr>
      </w:pPr>
      <w:hyperlink w:anchor="_Toc203989905" w:history="1">
        <w:r w:rsidR="005C1912" w:rsidRPr="001C3DF3">
          <w:rPr>
            <w:rStyle w:val="Lienhypertexte"/>
            <w:noProof/>
          </w:rPr>
          <w:t>1.1</w:t>
        </w:r>
        <w:r w:rsidR="005C1912">
          <w:rPr>
            <w:rFonts w:asciiTheme="minorHAnsi" w:eastAsiaTheme="minorEastAsia" w:hAnsiTheme="minorHAnsi" w:cstheme="minorBidi"/>
            <w:noProof/>
            <w:color w:val="auto"/>
            <w:szCs w:val="22"/>
          </w:rPr>
          <w:tab/>
        </w:r>
        <w:r w:rsidR="005C1912" w:rsidRPr="001C3DF3">
          <w:rPr>
            <w:rStyle w:val="Lienhypertexte"/>
            <w:noProof/>
          </w:rPr>
          <w:t>Procédure</w:t>
        </w:r>
        <w:r w:rsidR="005C1912">
          <w:rPr>
            <w:noProof/>
            <w:webHidden/>
          </w:rPr>
          <w:tab/>
        </w:r>
        <w:r w:rsidR="005C1912">
          <w:rPr>
            <w:noProof/>
            <w:webHidden/>
          </w:rPr>
          <w:fldChar w:fldCharType="begin"/>
        </w:r>
        <w:r w:rsidR="005C1912">
          <w:rPr>
            <w:noProof/>
            <w:webHidden/>
          </w:rPr>
          <w:instrText xml:space="preserve"> PAGEREF _Toc203989905 \h </w:instrText>
        </w:r>
        <w:r w:rsidR="005C1912">
          <w:rPr>
            <w:noProof/>
            <w:webHidden/>
          </w:rPr>
        </w:r>
        <w:r w:rsidR="005C1912">
          <w:rPr>
            <w:noProof/>
            <w:webHidden/>
          </w:rPr>
          <w:fldChar w:fldCharType="separate"/>
        </w:r>
        <w:r w:rsidR="005C1912">
          <w:rPr>
            <w:noProof/>
            <w:webHidden/>
          </w:rPr>
          <w:t>3</w:t>
        </w:r>
        <w:r w:rsidR="005C1912">
          <w:rPr>
            <w:noProof/>
            <w:webHidden/>
          </w:rPr>
          <w:fldChar w:fldCharType="end"/>
        </w:r>
      </w:hyperlink>
    </w:p>
    <w:p w14:paraId="451D6353" w14:textId="2A97E2A9" w:rsidR="005C1912" w:rsidRDefault="00B76C5F">
      <w:pPr>
        <w:pStyle w:val="TM2"/>
        <w:tabs>
          <w:tab w:val="left" w:pos="1418"/>
        </w:tabs>
        <w:rPr>
          <w:rFonts w:asciiTheme="minorHAnsi" w:eastAsiaTheme="minorEastAsia" w:hAnsiTheme="minorHAnsi" w:cstheme="minorBidi"/>
          <w:noProof/>
          <w:color w:val="auto"/>
          <w:szCs w:val="22"/>
        </w:rPr>
      </w:pPr>
      <w:hyperlink w:anchor="_Toc203989906" w:history="1">
        <w:r w:rsidR="005C1912" w:rsidRPr="001C3DF3">
          <w:rPr>
            <w:rStyle w:val="Lienhypertexte"/>
            <w:noProof/>
          </w:rPr>
          <w:t>1.2</w:t>
        </w:r>
        <w:r w:rsidR="005C1912">
          <w:rPr>
            <w:rFonts w:asciiTheme="minorHAnsi" w:eastAsiaTheme="minorEastAsia" w:hAnsiTheme="minorHAnsi" w:cstheme="minorBidi"/>
            <w:noProof/>
            <w:color w:val="auto"/>
            <w:szCs w:val="22"/>
          </w:rPr>
          <w:tab/>
        </w:r>
        <w:r w:rsidR="005C1912" w:rsidRPr="001C3DF3">
          <w:rPr>
            <w:rStyle w:val="Lienhypertexte"/>
            <w:noProof/>
          </w:rPr>
          <w:t>Documents de la consultation</w:t>
        </w:r>
        <w:r w:rsidR="005C1912">
          <w:rPr>
            <w:noProof/>
            <w:webHidden/>
          </w:rPr>
          <w:tab/>
        </w:r>
        <w:r w:rsidR="005C1912">
          <w:rPr>
            <w:noProof/>
            <w:webHidden/>
          </w:rPr>
          <w:fldChar w:fldCharType="begin"/>
        </w:r>
        <w:r w:rsidR="005C1912">
          <w:rPr>
            <w:noProof/>
            <w:webHidden/>
          </w:rPr>
          <w:instrText xml:space="preserve"> PAGEREF _Toc203989906 \h </w:instrText>
        </w:r>
        <w:r w:rsidR="005C1912">
          <w:rPr>
            <w:noProof/>
            <w:webHidden/>
          </w:rPr>
        </w:r>
        <w:r w:rsidR="005C1912">
          <w:rPr>
            <w:noProof/>
            <w:webHidden/>
          </w:rPr>
          <w:fldChar w:fldCharType="separate"/>
        </w:r>
        <w:r w:rsidR="005C1912">
          <w:rPr>
            <w:noProof/>
            <w:webHidden/>
          </w:rPr>
          <w:t>3</w:t>
        </w:r>
        <w:r w:rsidR="005C1912">
          <w:rPr>
            <w:noProof/>
            <w:webHidden/>
          </w:rPr>
          <w:fldChar w:fldCharType="end"/>
        </w:r>
      </w:hyperlink>
    </w:p>
    <w:p w14:paraId="1378468A" w14:textId="473944B1" w:rsidR="005C1912" w:rsidRDefault="00B76C5F">
      <w:pPr>
        <w:pStyle w:val="TM1"/>
        <w:rPr>
          <w:rFonts w:asciiTheme="minorHAnsi" w:eastAsiaTheme="minorEastAsia" w:hAnsiTheme="minorHAnsi" w:cstheme="minorBidi"/>
          <w:b w:val="0"/>
          <w:noProof/>
          <w:color w:val="auto"/>
          <w:szCs w:val="22"/>
        </w:rPr>
      </w:pPr>
      <w:hyperlink w:anchor="_Toc203989907" w:history="1">
        <w:r w:rsidR="005C1912" w:rsidRPr="001C3DF3">
          <w:rPr>
            <w:rStyle w:val="Lienhypertexte"/>
            <w:noProof/>
          </w:rPr>
          <w:t>ARTICLE 2</w:t>
        </w:r>
        <w:r w:rsidR="005C1912">
          <w:rPr>
            <w:rFonts w:asciiTheme="minorHAnsi" w:eastAsiaTheme="minorEastAsia" w:hAnsiTheme="minorHAnsi" w:cstheme="minorBidi"/>
            <w:b w:val="0"/>
            <w:noProof/>
            <w:color w:val="auto"/>
            <w:szCs w:val="22"/>
          </w:rPr>
          <w:tab/>
        </w:r>
        <w:r w:rsidR="005C1912" w:rsidRPr="001C3DF3">
          <w:rPr>
            <w:rStyle w:val="Lienhypertexte"/>
            <w:noProof/>
          </w:rPr>
          <w:t>ALLOTISSEMENT</w:t>
        </w:r>
        <w:r w:rsidR="005C1912">
          <w:rPr>
            <w:noProof/>
            <w:webHidden/>
          </w:rPr>
          <w:tab/>
        </w:r>
        <w:r w:rsidR="005C1912">
          <w:rPr>
            <w:noProof/>
            <w:webHidden/>
          </w:rPr>
          <w:fldChar w:fldCharType="begin"/>
        </w:r>
        <w:r w:rsidR="005C1912">
          <w:rPr>
            <w:noProof/>
            <w:webHidden/>
          </w:rPr>
          <w:instrText xml:space="preserve"> PAGEREF _Toc203989907 \h </w:instrText>
        </w:r>
        <w:r w:rsidR="005C1912">
          <w:rPr>
            <w:noProof/>
            <w:webHidden/>
          </w:rPr>
        </w:r>
        <w:r w:rsidR="005C1912">
          <w:rPr>
            <w:noProof/>
            <w:webHidden/>
          </w:rPr>
          <w:fldChar w:fldCharType="separate"/>
        </w:r>
        <w:r w:rsidR="005C1912">
          <w:rPr>
            <w:noProof/>
            <w:webHidden/>
          </w:rPr>
          <w:t>4</w:t>
        </w:r>
        <w:r w:rsidR="005C1912">
          <w:rPr>
            <w:noProof/>
            <w:webHidden/>
          </w:rPr>
          <w:fldChar w:fldCharType="end"/>
        </w:r>
      </w:hyperlink>
    </w:p>
    <w:p w14:paraId="0836D861" w14:textId="0F0BF6FF" w:rsidR="005C1912" w:rsidRDefault="00B76C5F">
      <w:pPr>
        <w:pStyle w:val="TM1"/>
        <w:rPr>
          <w:rFonts w:asciiTheme="minorHAnsi" w:eastAsiaTheme="minorEastAsia" w:hAnsiTheme="minorHAnsi" w:cstheme="minorBidi"/>
          <w:b w:val="0"/>
          <w:noProof/>
          <w:color w:val="auto"/>
          <w:szCs w:val="22"/>
        </w:rPr>
      </w:pPr>
      <w:hyperlink w:anchor="_Toc203989908" w:history="1">
        <w:r w:rsidR="005C1912" w:rsidRPr="001C3DF3">
          <w:rPr>
            <w:rStyle w:val="Lienhypertexte"/>
            <w:noProof/>
          </w:rPr>
          <w:t>ARTICLE 3</w:t>
        </w:r>
        <w:r w:rsidR="005C1912">
          <w:rPr>
            <w:rFonts w:asciiTheme="minorHAnsi" w:eastAsiaTheme="minorEastAsia" w:hAnsiTheme="minorHAnsi" w:cstheme="minorBidi"/>
            <w:b w:val="0"/>
            <w:noProof/>
            <w:color w:val="auto"/>
            <w:szCs w:val="22"/>
          </w:rPr>
          <w:tab/>
        </w:r>
        <w:r w:rsidR="005C1912" w:rsidRPr="001C3DF3">
          <w:rPr>
            <w:rStyle w:val="Lienhypertexte"/>
            <w:noProof/>
          </w:rPr>
          <w:t>FORME DU CONTRAT</w:t>
        </w:r>
        <w:r w:rsidR="005C1912">
          <w:rPr>
            <w:noProof/>
            <w:webHidden/>
          </w:rPr>
          <w:tab/>
        </w:r>
        <w:r w:rsidR="005C1912">
          <w:rPr>
            <w:noProof/>
            <w:webHidden/>
          </w:rPr>
          <w:fldChar w:fldCharType="begin"/>
        </w:r>
        <w:r w:rsidR="005C1912">
          <w:rPr>
            <w:noProof/>
            <w:webHidden/>
          </w:rPr>
          <w:instrText xml:space="preserve"> PAGEREF _Toc203989908 \h </w:instrText>
        </w:r>
        <w:r w:rsidR="005C1912">
          <w:rPr>
            <w:noProof/>
            <w:webHidden/>
          </w:rPr>
        </w:r>
        <w:r w:rsidR="005C1912">
          <w:rPr>
            <w:noProof/>
            <w:webHidden/>
          </w:rPr>
          <w:fldChar w:fldCharType="separate"/>
        </w:r>
        <w:r w:rsidR="005C1912">
          <w:rPr>
            <w:noProof/>
            <w:webHidden/>
          </w:rPr>
          <w:t>4</w:t>
        </w:r>
        <w:r w:rsidR="005C1912">
          <w:rPr>
            <w:noProof/>
            <w:webHidden/>
          </w:rPr>
          <w:fldChar w:fldCharType="end"/>
        </w:r>
      </w:hyperlink>
    </w:p>
    <w:p w14:paraId="3B17B637" w14:textId="34434C47" w:rsidR="005C1912" w:rsidRDefault="00B76C5F">
      <w:pPr>
        <w:pStyle w:val="TM2"/>
        <w:tabs>
          <w:tab w:val="left" w:pos="1418"/>
        </w:tabs>
        <w:rPr>
          <w:rFonts w:asciiTheme="minorHAnsi" w:eastAsiaTheme="minorEastAsia" w:hAnsiTheme="minorHAnsi" w:cstheme="minorBidi"/>
          <w:noProof/>
          <w:color w:val="auto"/>
          <w:szCs w:val="22"/>
        </w:rPr>
      </w:pPr>
      <w:hyperlink w:anchor="_Toc203989909" w:history="1">
        <w:r w:rsidR="005C1912" w:rsidRPr="001C3DF3">
          <w:rPr>
            <w:rStyle w:val="Lienhypertexte"/>
            <w:noProof/>
          </w:rPr>
          <w:t>3.1</w:t>
        </w:r>
        <w:r w:rsidR="005C1912">
          <w:rPr>
            <w:rFonts w:asciiTheme="minorHAnsi" w:eastAsiaTheme="minorEastAsia" w:hAnsiTheme="minorHAnsi" w:cstheme="minorBidi"/>
            <w:noProof/>
            <w:color w:val="auto"/>
            <w:szCs w:val="22"/>
          </w:rPr>
          <w:tab/>
        </w:r>
        <w:r w:rsidR="005C1912" w:rsidRPr="001C3DF3">
          <w:rPr>
            <w:rStyle w:val="Lienhypertexte"/>
            <w:noProof/>
          </w:rPr>
          <w:t>Forme du contrat</w:t>
        </w:r>
        <w:r w:rsidR="005C1912">
          <w:rPr>
            <w:noProof/>
            <w:webHidden/>
          </w:rPr>
          <w:tab/>
        </w:r>
        <w:r w:rsidR="005C1912">
          <w:rPr>
            <w:noProof/>
            <w:webHidden/>
          </w:rPr>
          <w:fldChar w:fldCharType="begin"/>
        </w:r>
        <w:r w:rsidR="005C1912">
          <w:rPr>
            <w:noProof/>
            <w:webHidden/>
          </w:rPr>
          <w:instrText xml:space="preserve"> PAGEREF _Toc203989909 \h </w:instrText>
        </w:r>
        <w:r w:rsidR="005C1912">
          <w:rPr>
            <w:noProof/>
            <w:webHidden/>
          </w:rPr>
        </w:r>
        <w:r w:rsidR="005C1912">
          <w:rPr>
            <w:noProof/>
            <w:webHidden/>
          </w:rPr>
          <w:fldChar w:fldCharType="separate"/>
        </w:r>
        <w:r w:rsidR="005C1912">
          <w:rPr>
            <w:noProof/>
            <w:webHidden/>
          </w:rPr>
          <w:t>4</w:t>
        </w:r>
        <w:r w:rsidR="005C1912">
          <w:rPr>
            <w:noProof/>
            <w:webHidden/>
          </w:rPr>
          <w:fldChar w:fldCharType="end"/>
        </w:r>
      </w:hyperlink>
    </w:p>
    <w:p w14:paraId="17B61F92" w14:textId="09532D88" w:rsidR="005C1912" w:rsidRDefault="00B76C5F">
      <w:pPr>
        <w:pStyle w:val="TM1"/>
        <w:rPr>
          <w:rFonts w:asciiTheme="minorHAnsi" w:eastAsiaTheme="minorEastAsia" w:hAnsiTheme="minorHAnsi" w:cstheme="minorBidi"/>
          <w:b w:val="0"/>
          <w:noProof/>
          <w:color w:val="auto"/>
          <w:szCs w:val="22"/>
        </w:rPr>
      </w:pPr>
      <w:hyperlink w:anchor="_Toc203989910" w:history="1">
        <w:r w:rsidR="005C1912" w:rsidRPr="001C3DF3">
          <w:rPr>
            <w:rStyle w:val="Lienhypertexte"/>
            <w:noProof/>
          </w:rPr>
          <w:t>ARTICLE 4</w:t>
        </w:r>
        <w:r w:rsidR="005C1912">
          <w:rPr>
            <w:rFonts w:asciiTheme="minorHAnsi" w:eastAsiaTheme="minorEastAsia" w:hAnsiTheme="minorHAnsi" w:cstheme="minorBidi"/>
            <w:b w:val="0"/>
            <w:noProof/>
            <w:color w:val="auto"/>
            <w:szCs w:val="22"/>
          </w:rPr>
          <w:tab/>
        </w:r>
        <w:r w:rsidR="005C1912" w:rsidRPr="001C3DF3">
          <w:rPr>
            <w:rStyle w:val="Lienhypertexte"/>
            <w:noProof/>
          </w:rPr>
          <w:t>LIEU(X) D’EXECUTION</w:t>
        </w:r>
        <w:r w:rsidR="005C1912">
          <w:rPr>
            <w:noProof/>
            <w:webHidden/>
          </w:rPr>
          <w:tab/>
        </w:r>
        <w:r w:rsidR="005C1912">
          <w:rPr>
            <w:noProof/>
            <w:webHidden/>
          </w:rPr>
          <w:fldChar w:fldCharType="begin"/>
        </w:r>
        <w:r w:rsidR="005C1912">
          <w:rPr>
            <w:noProof/>
            <w:webHidden/>
          </w:rPr>
          <w:instrText xml:space="preserve"> PAGEREF _Toc203989910 \h </w:instrText>
        </w:r>
        <w:r w:rsidR="005C1912">
          <w:rPr>
            <w:noProof/>
            <w:webHidden/>
          </w:rPr>
        </w:r>
        <w:r w:rsidR="005C1912">
          <w:rPr>
            <w:noProof/>
            <w:webHidden/>
          </w:rPr>
          <w:fldChar w:fldCharType="separate"/>
        </w:r>
        <w:r w:rsidR="005C1912">
          <w:rPr>
            <w:noProof/>
            <w:webHidden/>
          </w:rPr>
          <w:t>4</w:t>
        </w:r>
        <w:r w:rsidR="005C1912">
          <w:rPr>
            <w:noProof/>
            <w:webHidden/>
          </w:rPr>
          <w:fldChar w:fldCharType="end"/>
        </w:r>
      </w:hyperlink>
    </w:p>
    <w:p w14:paraId="40E5D15F" w14:textId="01D75828" w:rsidR="005C1912" w:rsidRDefault="00B76C5F">
      <w:pPr>
        <w:pStyle w:val="TM1"/>
        <w:rPr>
          <w:rFonts w:asciiTheme="minorHAnsi" w:eastAsiaTheme="minorEastAsia" w:hAnsiTheme="minorHAnsi" w:cstheme="minorBidi"/>
          <w:b w:val="0"/>
          <w:noProof/>
          <w:color w:val="auto"/>
          <w:szCs w:val="22"/>
        </w:rPr>
      </w:pPr>
      <w:hyperlink w:anchor="_Toc203989911" w:history="1">
        <w:r w:rsidR="005C1912" w:rsidRPr="001C3DF3">
          <w:rPr>
            <w:rStyle w:val="Lienhypertexte"/>
            <w:noProof/>
          </w:rPr>
          <w:t>ARTICLE 5</w:t>
        </w:r>
        <w:r w:rsidR="005C1912">
          <w:rPr>
            <w:rFonts w:asciiTheme="minorHAnsi" w:eastAsiaTheme="minorEastAsia" w:hAnsiTheme="minorHAnsi" w:cstheme="minorBidi"/>
            <w:b w:val="0"/>
            <w:noProof/>
            <w:color w:val="auto"/>
            <w:szCs w:val="22"/>
          </w:rPr>
          <w:tab/>
        </w:r>
        <w:r w:rsidR="005C1912" w:rsidRPr="001C3DF3">
          <w:rPr>
            <w:rStyle w:val="Lienhypertexte"/>
            <w:noProof/>
          </w:rPr>
          <w:t>VISITE DES LOCAUX</w:t>
        </w:r>
        <w:r w:rsidR="005C1912">
          <w:rPr>
            <w:noProof/>
            <w:webHidden/>
          </w:rPr>
          <w:tab/>
        </w:r>
        <w:r w:rsidR="005C1912">
          <w:rPr>
            <w:noProof/>
            <w:webHidden/>
          </w:rPr>
          <w:fldChar w:fldCharType="begin"/>
        </w:r>
        <w:r w:rsidR="005C1912">
          <w:rPr>
            <w:noProof/>
            <w:webHidden/>
          </w:rPr>
          <w:instrText xml:space="preserve"> PAGEREF _Toc203989911 \h </w:instrText>
        </w:r>
        <w:r w:rsidR="005C1912">
          <w:rPr>
            <w:noProof/>
            <w:webHidden/>
          </w:rPr>
        </w:r>
        <w:r w:rsidR="005C1912">
          <w:rPr>
            <w:noProof/>
            <w:webHidden/>
          </w:rPr>
          <w:fldChar w:fldCharType="separate"/>
        </w:r>
        <w:r w:rsidR="005C1912">
          <w:rPr>
            <w:noProof/>
            <w:webHidden/>
          </w:rPr>
          <w:t>5</w:t>
        </w:r>
        <w:r w:rsidR="005C1912">
          <w:rPr>
            <w:noProof/>
            <w:webHidden/>
          </w:rPr>
          <w:fldChar w:fldCharType="end"/>
        </w:r>
      </w:hyperlink>
    </w:p>
    <w:p w14:paraId="4B9DFF3B" w14:textId="1324A434" w:rsidR="005C1912" w:rsidRDefault="00B76C5F">
      <w:pPr>
        <w:pStyle w:val="TM1"/>
        <w:rPr>
          <w:rFonts w:asciiTheme="minorHAnsi" w:eastAsiaTheme="minorEastAsia" w:hAnsiTheme="minorHAnsi" w:cstheme="minorBidi"/>
          <w:b w:val="0"/>
          <w:noProof/>
          <w:color w:val="auto"/>
          <w:szCs w:val="22"/>
        </w:rPr>
      </w:pPr>
      <w:hyperlink w:anchor="_Toc203989912" w:history="1">
        <w:r w:rsidR="005C1912" w:rsidRPr="001C3DF3">
          <w:rPr>
            <w:rStyle w:val="Lienhypertexte"/>
            <w:noProof/>
          </w:rPr>
          <w:t>ARTICLE 6</w:t>
        </w:r>
        <w:r w:rsidR="005C1912">
          <w:rPr>
            <w:rFonts w:asciiTheme="minorHAnsi" w:eastAsiaTheme="minorEastAsia" w:hAnsiTheme="minorHAnsi" w:cstheme="minorBidi"/>
            <w:b w:val="0"/>
            <w:noProof/>
            <w:color w:val="auto"/>
            <w:szCs w:val="22"/>
          </w:rPr>
          <w:tab/>
        </w:r>
        <w:r w:rsidR="005C1912" w:rsidRPr="001C3DF3">
          <w:rPr>
            <w:rStyle w:val="Lienhypertexte"/>
            <w:noProof/>
          </w:rPr>
          <w:t>VARIANTES</w:t>
        </w:r>
        <w:r w:rsidR="005C1912">
          <w:rPr>
            <w:noProof/>
            <w:webHidden/>
          </w:rPr>
          <w:tab/>
        </w:r>
        <w:r w:rsidR="005C1912">
          <w:rPr>
            <w:noProof/>
            <w:webHidden/>
          </w:rPr>
          <w:fldChar w:fldCharType="begin"/>
        </w:r>
        <w:r w:rsidR="005C1912">
          <w:rPr>
            <w:noProof/>
            <w:webHidden/>
          </w:rPr>
          <w:instrText xml:space="preserve"> PAGEREF _Toc203989912 \h </w:instrText>
        </w:r>
        <w:r w:rsidR="005C1912">
          <w:rPr>
            <w:noProof/>
            <w:webHidden/>
          </w:rPr>
        </w:r>
        <w:r w:rsidR="005C1912">
          <w:rPr>
            <w:noProof/>
            <w:webHidden/>
          </w:rPr>
          <w:fldChar w:fldCharType="separate"/>
        </w:r>
        <w:r w:rsidR="005C1912">
          <w:rPr>
            <w:noProof/>
            <w:webHidden/>
          </w:rPr>
          <w:t>5</w:t>
        </w:r>
        <w:r w:rsidR="005C1912">
          <w:rPr>
            <w:noProof/>
            <w:webHidden/>
          </w:rPr>
          <w:fldChar w:fldCharType="end"/>
        </w:r>
      </w:hyperlink>
    </w:p>
    <w:p w14:paraId="07554C7C" w14:textId="298E78F5" w:rsidR="005C1912" w:rsidRDefault="00B76C5F">
      <w:pPr>
        <w:pStyle w:val="TM2"/>
        <w:tabs>
          <w:tab w:val="left" w:pos="1418"/>
        </w:tabs>
        <w:rPr>
          <w:rFonts w:asciiTheme="minorHAnsi" w:eastAsiaTheme="minorEastAsia" w:hAnsiTheme="minorHAnsi" w:cstheme="minorBidi"/>
          <w:noProof/>
          <w:color w:val="auto"/>
          <w:szCs w:val="22"/>
        </w:rPr>
      </w:pPr>
      <w:hyperlink w:anchor="_Toc203989913" w:history="1">
        <w:r w:rsidR="005C1912" w:rsidRPr="001C3DF3">
          <w:rPr>
            <w:rStyle w:val="Lienhypertexte"/>
            <w:noProof/>
          </w:rPr>
          <w:t>6.1</w:t>
        </w:r>
        <w:r w:rsidR="005C1912">
          <w:rPr>
            <w:rFonts w:asciiTheme="minorHAnsi" w:eastAsiaTheme="minorEastAsia" w:hAnsiTheme="minorHAnsi" w:cstheme="minorBidi"/>
            <w:noProof/>
            <w:color w:val="auto"/>
            <w:szCs w:val="22"/>
          </w:rPr>
          <w:tab/>
        </w:r>
        <w:r w:rsidR="005C1912" w:rsidRPr="001C3DF3">
          <w:rPr>
            <w:rStyle w:val="Lienhypertexte"/>
            <w:noProof/>
          </w:rPr>
          <w:t>Variante(s) à l’initiative du candidat</w:t>
        </w:r>
        <w:r w:rsidR="005C1912">
          <w:rPr>
            <w:noProof/>
            <w:webHidden/>
          </w:rPr>
          <w:tab/>
        </w:r>
        <w:r w:rsidR="005C1912">
          <w:rPr>
            <w:noProof/>
            <w:webHidden/>
          </w:rPr>
          <w:fldChar w:fldCharType="begin"/>
        </w:r>
        <w:r w:rsidR="005C1912">
          <w:rPr>
            <w:noProof/>
            <w:webHidden/>
          </w:rPr>
          <w:instrText xml:space="preserve"> PAGEREF _Toc203989913 \h </w:instrText>
        </w:r>
        <w:r w:rsidR="005C1912">
          <w:rPr>
            <w:noProof/>
            <w:webHidden/>
          </w:rPr>
        </w:r>
        <w:r w:rsidR="005C1912">
          <w:rPr>
            <w:noProof/>
            <w:webHidden/>
          </w:rPr>
          <w:fldChar w:fldCharType="separate"/>
        </w:r>
        <w:r w:rsidR="005C1912">
          <w:rPr>
            <w:noProof/>
            <w:webHidden/>
          </w:rPr>
          <w:t>5</w:t>
        </w:r>
        <w:r w:rsidR="005C1912">
          <w:rPr>
            <w:noProof/>
            <w:webHidden/>
          </w:rPr>
          <w:fldChar w:fldCharType="end"/>
        </w:r>
      </w:hyperlink>
    </w:p>
    <w:p w14:paraId="6E63E08D" w14:textId="0010D418" w:rsidR="005C1912" w:rsidRDefault="00B76C5F">
      <w:pPr>
        <w:pStyle w:val="TM2"/>
        <w:tabs>
          <w:tab w:val="left" w:pos="1418"/>
        </w:tabs>
        <w:rPr>
          <w:rFonts w:asciiTheme="minorHAnsi" w:eastAsiaTheme="minorEastAsia" w:hAnsiTheme="minorHAnsi" w:cstheme="minorBidi"/>
          <w:noProof/>
          <w:color w:val="auto"/>
          <w:szCs w:val="22"/>
        </w:rPr>
      </w:pPr>
      <w:hyperlink w:anchor="_Toc203989914" w:history="1">
        <w:r w:rsidR="005C1912" w:rsidRPr="001C3DF3">
          <w:rPr>
            <w:rStyle w:val="Lienhypertexte"/>
            <w:noProof/>
          </w:rPr>
          <w:t>6.2</w:t>
        </w:r>
        <w:r w:rsidR="005C1912">
          <w:rPr>
            <w:rFonts w:asciiTheme="minorHAnsi" w:eastAsiaTheme="minorEastAsia" w:hAnsiTheme="minorHAnsi" w:cstheme="minorBidi"/>
            <w:noProof/>
            <w:color w:val="auto"/>
            <w:szCs w:val="22"/>
          </w:rPr>
          <w:tab/>
        </w:r>
        <w:r w:rsidR="005C1912" w:rsidRPr="001C3DF3">
          <w:rPr>
            <w:rStyle w:val="Lienhypertexte"/>
            <w:noProof/>
          </w:rPr>
          <w:t>Variante(s) à l’initiative du CNRS</w:t>
        </w:r>
        <w:r w:rsidR="005C1912">
          <w:rPr>
            <w:noProof/>
            <w:webHidden/>
          </w:rPr>
          <w:tab/>
        </w:r>
        <w:r w:rsidR="005C1912">
          <w:rPr>
            <w:noProof/>
            <w:webHidden/>
          </w:rPr>
          <w:fldChar w:fldCharType="begin"/>
        </w:r>
        <w:r w:rsidR="005C1912">
          <w:rPr>
            <w:noProof/>
            <w:webHidden/>
          </w:rPr>
          <w:instrText xml:space="preserve"> PAGEREF _Toc203989914 \h </w:instrText>
        </w:r>
        <w:r w:rsidR="005C1912">
          <w:rPr>
            <w:noProof/>
            <w:webHidden/>
          </w:rPr>
        </w:r>
        <w:r w:rsidR="005C1912">
          <w:rPr>
            <w:noProof/>
            <w:webHidden/>
          </w:rPr>
          <w:fldChar w:fldCharType="separate"/>
        </w:r>
        <w:r w:rsidR="005C1912">
          <w:rPr>
            <w:noProof/>
            <w:webHidden/>
          </w:rPr>
          <w:t>6</w:t>
        </w:r>
        <w:r w:rsidR="005C1912">
          <w:rPr>
            <w:noProof/>
            <w:webHidden/>
          </w:rPr>
          <w:fldChar w:fldCharType="end"/>
        </w:r>
      </w:hyperlink>
    </w:p>
    <w:p w14:paraId="08AA6136" w14:textId="252275F2" w:rsidR="005C1912" w:rsidRDefault="00B76C5F">
      <w:pPr>
        <w:pStyle w:val="TM2"/>
        <w:tabs>
          <w:tab w:val="left" w:pos="1418"/>
        </w:tabs>
        <w:rPr>
          <w:rFonts w:asciiTheme="minorHAnsi" w:eastAsiaTheme="minorEastAsia" w:hAnsiTheme="minorHAnsi" w:cstheme="minorBidi"/>
          <w:noProof/>
          <w:color w:val="auto"/>
          <w:szCs w:val="22"/>
        </w:rPr>
      </w:pPr>
      <w:hyperlink w:anchor="_Toc203989915" w:history="1">
        <w:r w:rsidR="005C1912" w:rsidRPr="001C3DF3">
          <w:rPr>
            <w:rStyle w:val="Lienhypertexte"/>
            <w:noProof/>
          </w:rPr>
          <w:t>6.3</w:t>
        </w:r>
        <w:r w:rsidR="005C1912">
          <w:rPr>
            <w:rFonts w:asciiTheme="minorHAnsi" w:eastAsiaTheme="minorEastAsia" w:hAnsiTheme="minorHAnsi" w:cstheme="minorBidi"/>
            <w:noProof/>
            <w:color w:val="auto"/>
            <w:szCs w:val="22"/>
          </w:rPr>
          <w:tab/>
        </w:r>
        <w:r w:rsidR="005C1912" w:rsidRPr="001C3DF3">
          <w:rPr>
            <w:rStyle w:val="Lienhypertexte"/>
            <w:noProof/>
          </w:rPr>
          <w:t>Prestations supplémentaires éventuelles (ci-après PSE)</w:t>
        </w:r>
        <w:r w:rsidR="005C1912">
          <w:rPr>
            <w:noProof/>
            <w:webHidden/>
          </w:rPr>
          <w:tab/>
        </w:r>
        <w:r w:rsidR="005C1912">
          <w:rPr>
            <w:noProof/>
            <w:webHidden/>
          </w:rPr>
          <w:fldChar w:fldCharType="begin"/>
        </w:r>
        <w:r w:rsidR="005C1912">
          <w:rPr>
            <w:noProof/>
            <w:webHidden/>
          </w:rPr>
          <w:instrText xml:space="preserve"> PAGEREF _Toc203989915 \h </w:instrText>
        </w:r>
        <w:r w:rsidR="005C1912">
          <w:rPr>
            <w:noProof/>
            <w:webHidden/>
          </w:rPr>
        </w:r>
        <w:r w:rsidR="005C1912">
          <w:rPr>
            <w:noProof/>
            <w:webHidden/>
          </w:rPr>
          <w:fldChar w:fldCharType="separate"/>
        </w:r>
        <w:r w:rsidR="005C1912">
          <w:rPr>
            <w:noProof/>
            <w:webHidden/>
          </w:rPr>
          <w:t>6</w:t>
        </w:r>
        <w:r w:rsidR="005C1912">
          <w:rPr>
            <w:noProof/>
            <w:webHidden/>
          </w:rPr>
          <w:fldChar w:fldCharType="end"/>
        </w:r>
      </w:hyperlink>
    </w:p>
    <w:p w14:paraId="0B5FFBF5" w14:textId="7017AA99" w:rsidR="005C1912" w:rsidRDefault="00B76C5F">
      <w:pPr>
        <w:pStyle w:val="TM1"/>
        <w:rPr>
          <w:rFonts w:asciiTheme="minorHAnsi" w:eastAsiaTheme="minorEastAsia" w:hAnsiTheme="minorHAnsi" w:cstheme="minorBidi"/>
          <w:b w:val="0"/>
          <w:noProof/>
          <w:color w:val="auto"/>
          <w:szCs w:val="22"/>
        </w:rPr>
      </w:pPr>
      <w:hyperlink w:anchor="_Toc203989916" w:history="1">
        <w:r w:rsidR="005C1912" w:rsidRPr="001C3DF3">
          <w:rPr>
            <w:rStyle w:val="Lienhypertexte"/>
            <w:noProof/>
          </w:rPr>
          <w:t>ARTICLE 7</w:t>
        </w:r>
        <w:r w:rsidR="005C1912">
          <w:rPr>
            <w:rFonts w:asciiTheme="minorHAnsi" w:eastAsiaTheme="minorEastAsia" w:hAnsiTheme="minorHAnsi" w:cstheme="minorBidi"/>
            <w:b w:val="0"/>
            <w:noProof/>
            <w:color w:val="auto"/>
            <w:szCs w:val="22"/>
          </w:rPr>
          <w:tab/>
        </w:r>
        <w:r w:rsidR="005C1912" w:rsidRPr="001C3DF3">
          <w:rPr>
            <w:rStyle w:val="Lienhypertexte"/>
            <w:noProof/>
          </w:rPr>
          <w:t>GROUPEMENTS D’OPERATEURS ECONOMIQUES</w:t>
        </w:r>
        <w:r w:rsidR="005C1912">
          <w:rPr>
            <w:noProof/>
            <w:webHidden/>
          </w:rPr>
          <w:tab/>
        </w:r>
        <w:r w:rsidR="005C1912">
          <w:rPr>
            <w:noProof/>
            <w:webHidden/>
          </w:rPr>
          <w:fldChar w:fldCharType="begin"/>
        </w:r>
        <w:r w:rsidR="005C1912">
          <w:rPr>
            <w:noProof/>
            <w:webHidden/>
          </w:rPr>
          <w:instrText xml:space="preserve"> PAGEREF _Toc203989916 \h </w:instrText>
        </w:r>
        <w:r w:rsidR="005C1912">
          <w:rPr>
            <w:noProof/>
            <w:webHidden/>
          </w:rPr>
        </w:r>
        <w:r w:rsidR="005C1912">
          <w:rPr>
            <w:noProof/>
            <w:webHidden/>
          </w:rPr>
          <w:fldChar w:fldCharType="separate"/>
        </w:r>
        <w:r w:rsidR="005C1912">
          <w:rPr>
            <w:noProof/>
            <w:webHidden/>
          </w:rPr>
          <w:t>6</w:t>
        </w:r>
        <w:r w:rsidR="005C1912">
          <w:rPr>
            <w:noProof/>
            <w:webHidden/>
          </w:rPr>
          <w:fldChar w:fldCharType="end"/>
        </w:r>
      </w:hyperlink>
    </w:p>
    <w:p w14:paraId="7C51A757" w14:textId="3658206B" w:rsidR="005C1912" w:rsidRDefault="00B76C5F">
      <w:pPr>
        <w:pStyle w:val="TM1"/>
        <w:rPr>
          <w:rFonts w:asciiTheme="minorHAnsi" w:eastAsiaTheme="minorEastAsia" w:hAnsiTheme="minorHAnsi" w:cstheme="minorBidi"/>
          <w:b w:val="0"/>
          <w:noProof/>
          <w:color w:val="auto"/>
          <w:szCs w:val="22"/>
        </w:rPr>
      </w:pPr>
      <w:hyperlink w:anchor="_Toc203989917" w:history="1">
        <w:r w:rsidR="005C1912" w:rsidRPr="001C3DF3">
          <w:rPr>
            <w:rStyle w:val="Lienhypertexte"/>
            <w:noProof/>
          </w:rPr>
          <w:t>ARTICLE 8</w:t>
        </w:r>
        <w:r w:rsidR="005C1912">
          <w:rPr>
            <w:rFonts w:asciiTheme="minorHAnsi" w:eastAsiaTheme="minorEastAsia" w:hAnsiTheme="minorHAnsi" w:cstheme="minorBidi"/>
            <w:b w:val="0"/>
            <w:noProof/>
            <w:color w:val="auto"/>
            <w:szCs w:val="22"/>
          </w:rPr>
          <w:tab/>
        </w:r>
        <w:r w:rsidR="005C1912" w:rsidRPr="001C3DF3">
          <w:rPr>
            <w:rStyle w:val="Lienhypertexte"/>
            <w:noProof/>
          </w:rPr>
          <w:t>SOUS-TRAITANCE</w:t>
        </w:r>
        <w:r w:rsidR="005C1912">
          <w:rPr>
            <w:noProof/>
            <w:webHidden/>
          </w:rPr>
          <w:tab/>
        </w:r>
        <w:r w:rsidR="005C1912">
          <w:rPr>
            <w:noProof/>
            <w:webHidden/>
          </w:rPr>
          <w:fldChar w:fldCharType="begin"/>
        </w:r>
        <w:r w:rsidR="005C1912">
          <w:rPr>
            <w:noProof/>
            <w:webHidden/>
          </w:rPr>
          <w:instrText xml:space="preserve"> PAGEREF _Toc203989917 \h </w:instrText>
        </w:r>
        <w:r w:rsidR="005C1912">
          <w:rPr>
            <w:noProof/>
            <w:webHidden/>
          </w:rPr>
        </w:r>
        <w:r w:rsidR="005C1912">
          <w:rPr>
            <w:noProof/>
            <w:webHidden/>
          </w:rPr>
          <w:fldChar w:fldCharType="separate"/>
        </w:r>
        <w:r w:rsidR="005C1912">
          <w:rPr>
            <w:noProof/>
            <w:webHidden/>
          </w:rPr>
          <w:t>6</w:t>
        </w:r>
        <w:r w:rsidR="005C1912">
          <w:rPr>
            <w:noProof/>
            <w:webHidden/>
          </w:rPr>
          <w:fldChar w:fldCharType="end"/>
        </w:r>
      </w:hyperlink>
    </w:p>
    <w:p w14:paraId="638D9D6E" w14:textId="04C9DDFA" w:rsidR="005C1912" w:rsidRDefault="00B76C5F">
      <w:pPr>
        <w:pStyle w:val="TM1"/>
        <w:rPr>
          <w:rFonts w:asciiTheme="minorHAnsi" w:eastAsiaTheme="minorEastAsia" w:hAnsiTheme="minorHAnsi" w:cstheme="minorBidi"/>
          <w:b w:val="0"/>
          <w:noProof/>
          <w:color w:val="auto"/>
          <w:szCs w:val="22"/>
        </w:rPr>
      </w:pPr>
      <w:hyperlink w:anchor="_Toc203989918" w:history="1">
        <w:r w:rsidR="005C1912" w:rsidRPr="001C3DF3">
          <w:rPr>
            <w:rStyle w:val="Lienhypertexte"/>
            <w:noProof/>
          </w:rPr>
          <w:t>ARTICLE 9</w:t>
        </w:r>
        <w:r w:rsidR="005C1912">
          <w:rPr>
            <w:rFonts w:asciiTheme="minorHAnsi" w:eastAsiaTheme="minorEastAsia" w:hAnsiTheme="minorHAnsi" w:cstheme="minorBidi"/>
            <w:b w:val="0"/>
            <w:noProof/>
            <w:color w:val="auto"/>
            <w:szCs w:val="22"/>
          </w:rPr>
          <w:tab/>
        </w:r>
        <w:r w:rsidR="005C1912" w:rsidRPr="001C3DF3">
          <w:rPr>
            <w:rStyle w:val="Lienhypertexte"/>
            <w:noProof/>
          </w:rPr>
          <w:t>CONTENU DES REPONSES</w:t>
        </w:r>
        <w:r w:rsidR="005C1912">
          <w:rPr>
            <w:noProof/>
            <w:webHidden/>
          </w:rPr>
          <w:tab/>
        </w:r>
        <w:r w:rsidR="005C1912">
          <w:rPr>
            <w:noProof/>
            <w:webHidden/>
          </w:rPr>
          <w:fldChar w:fldCharType="begin"/>
        </w:r>
        <w:r w:rsidR="005C1912">
          <w:rPr>
            <w:noProof/>
            <w:webHidden/>
          </w:rPr>
          <w:instrText xml:space="preserve"> PAGEREF _Toc203989918 \h </w:instrText>
        </w:r>
        <w:r w:rsidR="005C1912">
          <w:rPr>
            <w:noProof/>
            <w:webHidden/>
          </w:rPr>
        </w:r>
        <w:r w:rsidR="005C1912">
          <w:rPr>
            <w:noProof/>
            <w:webHidden/>
          </w:rPr>
          <w:fldChar w:fldCharType="separate"/>
        </w:r>
        <w:r w:rsidR="005C1912">
          <w:rPr>
            <w:noProof/>
            <w:webHidden/>
          </w:rPr>
          <w:t>6</w:t>
        </w:r>
        <w:r w:rsidR="005C1912">
          <w:rPr>
            <w:noProof/>
            <w:webHidden/>
          </w:rPr>
          <w:fldChar w:fldCharType="end"/>
        </w:r>
      </w:hyperlink>
    </w:p>
    <w:p w14:paraId="4ADD634C" w14:textId="5E69410F" w:rsidR="005C1912" w:rsidRDefault="00B76C5F">
      <w:pPr>
        <w:pStyle w:val="TM2"/>
        <w:tabs>
          <w:tab w:val="left" w:pos="1418"/>
        </w:tabs>
        <w:rPr>
          <w:rFonts w:asciiTheme="minorHAnsi" w:eastAsiaTheme="minorEastAsia" w:hAnsiTheme="minorHAnsi" w:cstheme="minorBidi"/>
          <w:noProof/>
          <w:color w:val="auto"/>
          <w:szCs w:val="22"/>
        </w:rPr>
      </w:pPr>
      <w:hyperlink w:anchor="_Toc203989919" w:history="1">
        <w:r w:rsidR="005C1912" w:rsidRPr="001C3DF3">
          <w:rPr>
            <w:rStyle w:val="Lienhypertexte"/>
            <w:noProof/>
          </w:rPr>
          <w:t>9.1</w:t>
        </w:r>
        <w:r w:rsidR="005C1912">
          <w:rPr>
            <w:rFonts w:asciiTheme="minorHAnsi" w:eastAsiaTheme="minorEastAsia" w:hAnsiTheme="minorHAnsi" w:cstheme="minorBidi"/>
            <w:noProof/>
            <w:color w:val="auto"/>
            <w:szCs w:val="22"/>
          </w:rPr>
          <w:tab/>
        </w:r>
        <w:r w:rsidR="005C1912" w:rsidRPr="001C3DF3">
          <w:rPr>
            <w:rStyle w:val="Lienhypertexte"/>
            <w:noProof/>
          </w:rPr>
          <w:t>Pièces relatives à la candidature</w:t>
        </w:r>
        <w:r w:rsidR="005C1912">
          <w:rPr>
            <w:noProof/>
            <w:webHidden/>
          </w:rPr>
          <w:tab/>
        </w:r>
        <w:r w:rsidR="005C1912">
          <w:rPr>
            <w:noProof/>
            <w:webHidden/>
          </w:rPr>
          <w:fldChar w:fldCharType="begin"/>
        </w:r>
        <w:r w:rsidR="005C1912">
          <w:rPr>
            <w:noProof/>
            <w:webHidden/>
          </w:rPr>
          <w:instrText xml:space="preserve"> PAGEREF _Toc203989919 \h </w:instrText>
        </w:r>
        <w:r w:rsidR="005C1912">
          <w:rPr>
            <w:noProof/>
            <w:webHidden/>
          </w:rPr>
        </w:r>
        <w:r w:rsidR="005C1912">
          <w:rPr>
            <w:noProof/>
            <w:webHidden/>
          </w:rPr>
          <w:fldChar w:fldCharType="separate"/>
        </w:r>
        <w:r w:rsidR="005C1912">
          <w:rPr>
            <w:noProof/>
            <w:webHidden/>
          </w:rPr>
          <w:t>7</w:t>
        </w:r>
        <w:r w:rsidR="005C1912">
          <w:rPr>
            <w:noProof/>
            <w:webHidden/>
          </w:rPr>
          <w:fldChar w:fldCharType="end"/>
        </w:r>
      </w:hyperlink>
    </w:p>
    <w:p w14:paraId="2A372863" w14:textId="076A0901" w:rsidR="005C1912" w:rsidRDefault="00B76C5F">
      <w:pPr>
        <w:pStyle w:val="TM2"/>
        <w:tabs>
          <w:tab w:val="left" w:pos="1418"/>
        </w:tabs>
        <w:rPr>
          <w:rFonts w:asciiTheme="minorHAnsi" w:eastAsiaTheme="minorEastAsia" w:hAnsiTheme="minorHAnsi" w:cstheme="minorBidi"/>
          <w:noProof/>
          <w:color w:val="auto"/>
          <w:szCs w:val="22"/>
        </w:rPr>
      </w:pPr>
      <w:hyperlink w:anchor="_Toc203989920" w:history="1">
        <w:r w:rsidR="005C1912" w:rsidRPr="001C3DF3">
          <w:rPr>
            <w:rStyle w:val="Lienhypertexte"/>
            <w:noProof/>
          </w:rPr>
          <w:t>9.2</w:t>
        </w:r>
        <w:r w:rsidR="005C1912">
          <w:rPr>
            <w:rFonts w:asciiTheme="minorHAnsi" w:eastAsiaTheme="minorEastAsia" w:hAnsiTheme="minorHAnsi" w:cstheme="minorBidi"/>
            <w:noProof/>
            <w:color w:val="auto"/>
            <w:szCs w:val="22"/>
          </w:rPr>
          <w:tab/>
        </w:r>
        <w:r w:rsidR="005C1912" w:rsidRPr="001C3DF3">
          <w:rPr>
            <w:rStyle w:val="Lienhypertexte"/>
            <w:noProof/>
          </w:rPr>
          <w:t>Pièces relatives à l’offre</w:t>
        </w:r>
        <w:r w:rsidR="005C1912">
          <w:rPr>
            <w:noProof/>
            <w:webHidden/>
          </w:rPr>
          <w:tab/>
        </w:r>
        <w:r w:rsidR="005C1912">
          <w:rPr>
            <w:noProof/>
            <w:webHidden/>
          </w:rPr>
          <w:fldChar w:fldCharType="begin"/>
        </w:r>
        <w:r w:rsidR="005C1912">
          <w:rPr>
            <w:noProof/>
            <w:webHidden/>
          </w:rPr>
          <w:instrText xml:space="preserve"> PAGEREF _Toc203989920 \h </w:instrText>
        </w:r>
        <w:r w:rsidR="005C1912">
          <w:rPr>
            <w:noProof/>
            <w:webHidden/>
          </w:rPr>
        </w:r>
        <w:r w:rsidR="005C1912">
          <w:rPr>
            <w:noProof/>
            <w:webHidden/>
          </w:rPr>
          <w:fldChar w:fldCharType="separate"/>
        </w:r>
        <w:r w:rsidR="005C1912">
          <w:rPr>
            <w:noProof/>
            <w:webHidden/>
          </w:rPr>
          <w:t>8</w:t>
        </w:r>
        <w:r w:rsidR="005C1912">
          <w:rPr>
            <w:noProof/>
            <w:webHidden/>
          </w:rPr>
          <w:fldChar w:fldCharType="end"/>
        </w:r>
      </w:hyperlink>
    </w:p>
    <w:p w14:paraId="21152646" w14:textId="6B476E27" w:rsidR="005C1912" w:rsidRDefault="00B76C5F">
      <w:pPr>
        <w:pStyle w:val="TM1"/>
        <w:rPr>
          <w:rFonts w:asciiTheme="minorHAnsi" w:eastAsiaTheme="minorEastAsia" w:hAnsiTheme="minorHAnsi" w:cstheme="minorBidi"/>
          <w:b w:val="0"/>
          <w:noProof/>
          <w:color w:val="auto"/>
          <w:szCs w:val="22"/>
        </w:rPr>
      </w:pPr>
      <w:hyperlink w:anchor="_Toc203989921" w:history="1">
        <w:r w:rsidR="005C1912" w:rsidRPr="001C3DF3">
          <w:rPr>
            <w:rStyle w:val="Lienhypertexte"/>
            <w:noProof/>
          </w:rPr>
          <w:t>ARTICLE 10</w:t>
        </w:r>
        <w:r w:rsidR="005C1912">
          <w:rPr>
            <w:rFonts w:asciiTheme="minorHAnsi" w:eastAsiaTheme="minorEastAsia" w:hAnsiTheme="minorHAnsi" w:cstheme="minorBidi"/>
            <w:b w:val="0"/>
            <w:noProof/>
            <w:color w:val="auto"/>
            <w:szCs w:val="22"/>
          </w:rPr>
          <w:tab/>
        </w:r>
        <w:r w:rsidR="005C1912" w:rsidRPr="001C3DF3">
          <w:rPr>
            <w:rStyle w:val="Lienhypertexte"/>
            <w:noProof/>
          </w:rPr>
          <w:t>MODALITES DE REMISE DES REPONSES</w:t>
        </w:r>
        <w:r w:rsidR="005C1912">
          <w:rPr>
            <w:noProof/>
            <w:webHidden/>
          </w:rPr>
          <w:tab/>
        </w:r>
        <w:r w:rsidR="005C1912">
          <w:rPr>
            <w:noProof/>
            <w:webHidden/>
          </w:rPr>
          <w:fldChar w:fldCharType="begin"/>
        </w:r>
        <w:r w:rsidR="005C1912">
          <w:rPr>
            <w:noProof/>
            <w:webHidden/>
          </w:rPr>
          <w:instrText xml:space="preserve"> PAGEREF _Toc203989921 \h </w:instrText>
        </w:r>
        <w:r w:rsidR="005C1912">
          <w:rPr>
            <w:noProof/>
            <w:webHidden/>
          </w:rPr>
        </w:r>
        <w:r w:rsidR="005C1912">
          <w:rPr>
            <w:noProof/>
            <w:webHidden/>
          </w:rPr>
          <w:fldChar w:fldCharType="separate"/>
        </w:r>
        <w:r w:rsidR="005C1912">
          <w:rPr>
            <w:noProof/>
            <w:webHidden/>
          </w:rPr>
          <w:t>9</w:t>
        </w:r>
        <w:r w:rsidR="005C1912">
          <w:rPr>
            <w:noProof/>
            <w:webHidden/>
          </w:rPr>
          <w:fldChar w:fldCharType="end"/>
        </w:r>
      </w:hyperlink>
    </w:p>
    <w:p w14:paraId="436A09C5" w14:textId="483E08B2" w:rsidR="005C1912" w:rsidRDefault="00B76C5F">
      <w:pPr>
        <w:pStyle w:val="TM2"/>
        <w:tabs>
          <w:tab w:val="left" w:pos="1418"/>
        </w:tabs>
        <w:rPr>
          <w:rFonts w:asciiTheme="minorHAnsi" w:eastAsiaTheme="minorEastAsia" w:hAnsiTheme="minorHAnsi" w:cstheme="minorBidi"/>
          <w:noProof/>
          <w:color w:val="auto"/>
          <w:szCs w:val="22"/>
        </w:rPr>
      </w:pPr>
      <w:hyperlink w:anchor="_Toc203989922" w:history="1">
        <w:r w:rsidR="005C1912" w:rsidRPr="001C3DF3">
          <w:rPr>
            <w:rStyle w:val="Lienhypertexte"/>
            <w:noProof/>
          </w:rPr>
          <w:t>10.1</w:t>
        </w:r>
        <w:r w:rsidR="005C1912">
          <w:rPr>
            <w:rFonts w:asciiTheme="minorHAnsi" w:eastAsiaTheme="minorEastAsia" w:hAnsiTheme="minorHAnsi" w:cstheme="minorBidi"/>
            <w:noProof/>
            <w:color w:val="auto"/>
            <w:szCs w:val="22"/>
          </w:rPr>
          <w:tab/>
        </w:r>
        <w:r w:rsidR="005C1912" w:rsidRPr="001C3DF3">
          <w:rPr>
            <w:rStyle w:val="Lienhypertexte"/>
            <w:noProof/>
          </w:rPr>
          <w:t>Remise par voie dématérialisée</w:t>
        </w:r>
        <w:r w:rsidR="005C1912">
          <w:rPr>
            <w:noProof/>
            <w:webHidden/>
          </w:rPr>
          <w:tab/>
        </w:r>
        <w:r w:rsidR="005C1912">
          <w:rPr>
            <w:noProof/>
            <w:webHidden/>
          </w:rPr>
          <w:fldChar w:fldCharType="begin"/>
        </w:r>
        <w:r w:rsidR="005C1912">
          <w:rPr>
            <w:noProof/>
            <w:webHidden/>
          </w:rPr>
          <w:instrText xml:space="preserve"> PAGEREF _Toc203989922 \h </w:instrText>
        </w:r>
        <w:r w:rsidR="005C1912">
          <w:rPr>
            <w:noProof/>
            <w:webHidden/>
          </w:rPr>
        </w:r>
        <w:r w:rsidR="005C1912">
          <w:rPr>
            <w:noProof/>
            <w:webHidden/>
          </w:rPr>
          <w:fldChar w:fldCharType="separate"/>
        </w:r>
        <w:r w:rsidR="005C1912">
          <w:rPr>
            <w:noProof/>
            <w:webHidden/>
          </w:rPr>
          <w:t>9</w:t>
        </w:r>
        <w:r w:rsidR="005C1912">
          <w:rPr>
            <w:noProof/>
            <w:webHidden/>
          </w:rPr>
          <w:fldChar w:fldCharType="end"/>
        </w:r>
      </w:hyperlink>
    </w:p>
    <w:p w14:paraId="5605A933" w14:textId="09BDBA0B" w:rsidR="005C1912" w:rsidRDefault="00B76C5F">
      <w:pPr>
        <w:pStyle w:val="TM2"/>
        <w:tabs>
          <w:tab w:val="left" w:pos="1418"/>
        </w:tabs>
        <w:rPr>
          <w:rFonts w:asciiTheme="minorHAnsi" w:eastAsiaTheme="minorEastAsia" w:hAnsiTheme="minorHAnsi" w:cstheme="minorBidi"/>
          <w:noProof/>
          <w:color w:val="auto"/>
          <w:szCs w:val="22"/>
        </w:rPr>
      </w:pPr>
      <w:hyperlink w:anchor="_Toc203989923" w:history="1">
        <w:r w:rsidR="005C1912" w:rsidRPr="001C3DF3">
          <w:rPr>
            <w:rStyle w:val="Lienhypertexte"/>
            <w:noProof/>
          </w:rPr>
          <w:t>10.2</w:t>
        </w:r>
        <w:r w:rsidR="005C1912">
          <w:rPr>
            <w:rFonts w:asciiTheme="minorHAnsi" w:eastAsiaTheme="minorEastAsia" w:hAnsiTheme="minorHAnsi" w:cstheme="minorBidi"/>
            <w:noProof/>
            <w:color w:val="auto"/>
            <w:szCs w:val="22"/>
          </w:rPr>
          <w:tab/>
        </w:r>
        <w:r w:rsidR="005C1912" w:rsidRPr="001C3DF3">
          <w:rPr>
            <w:rStyle w:val="Lienhypertexte"/>
            <w:noProof/>
          </w:rPr>
          <w:t>Remise d’une copie de sauvegarde</w:t>
        </w:r>
        <w:r w:rsidR="005C1912">
          <w:rPr>
            <w:noProof/>
            <w:webHidden/>
          </w:rPr>
          <w:tab/>
        </w:r>
        <w:r w:rsidR="005C1912">
          <w:rPr>
            <w:noProof/>
            <w:webHidden/>
          </w:rPr>
          <w:fldChar w:fldCharType="begin"/>
        </w:r>
        <w:r w:rsidR="005C1912">
          <w:rPr>
            <w:noProof/>
            <w:webHidden/>
          </w:rPr>
          <w:instrText xml:space="preserve"> PAGEREF _Toc203989923 \h </w:instrText>
        </w:r>
        <w:r w:rsidR="005C1912">
          <w:rPr>
            <w:noProof/>
            <w:webHidden/>
          </w:rPr>
        </w:r>
        <w:r w:rsidR="005C1912">
          <w:rPr>
            <w:noProof/>
            <w:webHidden/>
          </w:rPr>
          <w:fldChar w:fldCharType="separate"/>
        </w:r>
        <w:r w:rsidR="005C1912">
          <w:rPr>
            <w:noProof/>
            <w:webHidden/>
          </w:rPr>
          <w:t>11</w:t>
        </w:r>
        <w:r w:rsidR="005C1912">
          <w:rPr>
            <w:noProof/>
            <w:webHidden/>
          </w:rPr>
          <w:fldChar w:fldCharType="end"/>
        </w:r>
      </w:hyperlink>
    </w:p>
    <w:p w14:paraId="3238F32D" w14:textId="21BDFB2B" w:rsidR="005C1912" w:rsidRDefault="00B76C5F">
      <w:pPr>
        <w:pStyle w:val="TM2"/>
        <w:tabs>
          <w:tab w:val="left" w:pos="1418"/>
        </w:tabs>
        <w:rPr>
          <w:rFonts w:asciiTheme="minorHAnsi" w:eastAsiaTheme="minorEastAsia" w:hAnsiTheme="minorHAnsi" w:cstheme="minorBidi"/>
          <w:noProof/>
          <w:color w:val="auto"/>
          <w:szCs w:val="22"/>
        </w:rPr>
      </w:pPr>
      <w:hyperlink w:anchor="_Toc203989924" w:history="1">
        <w:r w:rsidR="005C1912" w:rsidRPr="001C3DF3">
          <w:rPr>
            <w:rStyle w:val="Lienhypertexte"/>
            <w:noProof/>
          </w:rPr>
          <w:t>10.3</w:t>
        </w:r>
        <w:r w:rsidR="005C1912">
          <w:rPr>
            <w:rFonts w:asciiTheme="minorHAnsi" w:eastAsiaTheme="minorEastAsia" w:hAnsiTheme="minorHAnsi" w:cstheme="minorBidi"/>
            <w:noProof/>
            <w:color w:val="auto"/>
            <w:szCs w:val="22"/>
          </w:rPr>
          <w:tab/>
        </w:r>
        <w:r w:rsidR="005C1912" w:rsidRPr="001C3DF3">
          <w:rPr>
            <w:rStyle w:val="Lienhypertexte"/>
            <w:noProof/>
          </w:rPr>
          <w:t>Délais de validité des offres</w:t>
        </w:r>
        <w:r w:rsidR="005C1912">
          <w:rPr>
            <w:noProof/>
            <w:webHidden/>
          </w:rPr>
          <w:tab/>
        </w:r>
        <w:r w:rsidR="005C1912">
          <w:rPr>
            <w:noProof/>
            <w:webHidden/>
          </w:rPr>
          <w:fldChar w:fldCharType="begin"/>
        </w:r>
        <w:r w:rsidR="005C1912">
          <w:rPr>
            <w:noProof/>
            <w:webHidden/>
          </w:rPr>
          <w:instrText xml:space="preserve"> PAGEREF _Toc203989924 \h </w:instrText>
        </w:r>
        <w:r w:rsidR="005C1912">
          <w:rPr>
            <w:noProof/>
            <w:webHidden/>
          </w:rPr>
        </w:r>
        <w:r w:rsidR="005C1912">
          <w:rPr>
            <w:noProof/>
            <w:webHidden/>
          </w:rPr>
          <w:fldChar w:fldCharType="separate"/>
        </w:r>
        <w:r w:rsidR="005C1912">
          <w:rPr>
            <w:noProof/>
            <w:webHidden/>
          </w:rPr>
          <w:t>12</w:t>
        </w:r>
        <w:r w:rsidR="005C1912">
          <w:rPr>
            <w:noProof/>
            <w:webHidden/>
          </w:rPr>
          <w:fldChar w:fldCharType="end"/>
        </w:r>
      </w:hyperlink>
    </w:p>
    <w:p w14:paraId="4DD5E388" w14:textId="42665362" w:rsidR="005C1912" w:rsidRDefault="00B76C5F">
      <w:pPr>
        <w:pStyle w:val="TM1"/>
        <w:rPr>
          <w:rFonts w:asciiTheme="minorHAnsi" w:eastAsiaTheme="minorEastAsia" w:hAnsiTheme="minorHAnsi" w:cstheme="minorBidi"/>
          <w:b w:val="0"/>
          <w:noProof/>
          <w:color w:val="auto"/>
          <w:szCs w:val="22"/>
        </w:rPr>
      </w:pPr>
      <w:hyperlink w:anchor="_Toc203989925" w:history="1">
        <w:r w:rsidR="005C1912" w:rsidRPr="001C3DF3">
          <w:rPr>
            <w:rStyle w:val="Lienhypertexte"/>
            <w:noProof/>
          </w:rPr>
          <w:t>ARTICLE 11</w:t>
        </w:r>
        <w:r w:rsidR="005C1912">
          <w:rPr>
            <w:rFonts w:asciiTheme="minorHAnsi" w:eastAsiaTheme="minorEastAsia" w:hAnsiTheme="minorHAnsi" w:cstheme="minorBidi"/>
            <w:b w:val="0"/>
            <w:noProof/>
            <w:color w:val="auto"/>
            <w:szCs w:val="22"/>
          </w:rPr>
          <w:tab/>
        </w:r>
        <w:r w:rsidR="005C1912" w:rsidRPr="001C3DF3">
          <w:rPr>
            <w:rStyle w:val="Lienhypertexte"/>
            <w:noProof/>
          </w:rPr>
          <w:t>SIGNATURE DES DOCUMENTS</w:t>
        </w:r>
        <w:r w:rsidR="005C1912">
          <w:rPr>
            <w:noProof/>
            <w:webHidden/>
          </w:rPr>
          <w:tab/>
        </w:r>
        <w:r w:rsidR="005C1912">
          <w:rPr>
            <w:noProof/>
            <w:webHidden/>
          </w:rPr>
          <w:fldChar w:fldCharType="begin"/>
        </w:r>
        <w:r w:rsidR="005C1912">
          <w:rPr>
            <w:noProof/>
            <w:webHidden/>
          </w:rPr>
          <w:instrText xml:space="preserve"> PAGEREF _Toc203989925 \h </w:instrText>
        </w:r>
        <w:r w:rsidR="005C1912">
          <w:rPr>
            <w:noProof/>
            <w:webHidden/>
          </w:rPr>
        </w:r>
        <w:r w:rsidR="005C1912">
          <w:rPr>
            <w:noProof/>
            <w:webHidden/>
          </w:rPr>
          <w:fldChar w:fldCharType="separate"/>
        </w:r>
        <w:r w:rsidR="005C1912">
          <w:rPr>
            <w:noProof/>
            <w:webHidden/>
          </w:rPr>
          <w:t>12</w:t>
        </w:r>
        <w:r w:rsidR="005C1912">
          <w:rPr>
            <w:noProof/>
            <w:webHidden/>
          </w:rPr>
          <w:fldChar w:fldCharType="end"/>
        </w:r>
      </w:hyperlink>
    </w:p>
    <w:p w14:paraId="2186BE9C" w14:textId="5616D0F7" w:rsidR="005C1912" w:rsidRDefault="00B76C5F">
      <w:pPr>
        <w:pStyle w:val="TM2"/>
        <w:tabs>
          <w:tab w:val="left" w:pos="1418"/>
        </w:tabs>
        <w:rPr>
          <w:rFonts w:asciiTheme="minorHAnsi" w:eastAsiaTheme="minorEastAsia" w:hAnsiTheme="minorHAnsi" w:cstheme="minorBidi"/>
          <w:noProof/>
          <w:color w:val="auto"/>
          <w:szCs w:val="22"/>
        </w:rPr>
      </w:pPr>
      <w:hyperlink w:anchor="_Toc203989926" w:history="1">
        <w:r w:rsidR="005C1912" w:rsidRPr="001C3DF3">
          <w:rPr>
            <w:rStyle w:val="Lienhypertexte"/>
            <w:noProof/>
          </w:rPr>
          <w:t>11.1</w:t>
        </w:r>
        <w:r w:rsidR="005C1912">
          <w:rPr>
            <w:rFonts w:asciiTheme="minorHAnsi" w:eastAsiaTheme="minorEastAsia" w:hAnsiTheme="minorHAnsi" w:cstheme="minorBidi"/>
            <w:noProof/>
            <w:color w:val="auto"/>
            <w:szCs w:val="22"/>
          </w:rPr>
          <w:tab/>
        </w:r>
        <w:r w:rsidR="005C1912" w:rsidRPr="001C3DF3">
          <w:rPr>
            <w:rStyle w:val="Lienhypertexte"/>
            <w:noProof/>
          </w:rPr>
          <w:t>Généralités</w:t>
        </w:r>
        <w:r w:rsidR="005C1912">
          <w:rPr>
            <w:noProof/>
            <w:webHidden/>
          </w:rPr>
          <w:tab/>
        </w:r>
        <w:r w:rsidR="005C1912">
          <w:rPr>
            <w:noProof/>
            <w:webHidden/>
          </w:rPr>
          <w:fldChar w:fldCharType="begin"/>
        </w:r>
        <w:r w:rsidR="005C1912">
          <w:rPr>
            <w:noProof/>
            <w:webHidden/>
          </w:rPr>
          <w:instrText xml:space="preserve"> PAGEREF _Toc203989926 \h </w:instrText>
        </w:r>
        <w:r w:rsidR="005C1912">
          <w:rPr>
            <w:noProof/>
            <w:webHidden/>
          </w:rPr>
        </w:r>
        <w:r w:rsidR="005C1912">
          <w:rPr>
            <w:noProof/>
            <w:webHidden/>
          </w:rPr>
          <w:fldChar w:fldCharType="separate"/>
        </w:r>
        <w:r w:rsidR="005C1912">
          <w:rPr>
            <w:noProof/>
            <w:webHidden/>
          </w:rPr>
          <w:t>12</w:t>
        </w:r>
        <w:r w:rsidR="005C1912">
          <w:rPr>
            <w:noProof/>
            <w:webHidden/>
          </w:rPr>
          <w:fldChar w:fldCharType="end"/>
        </w:r>
      </w:hyperlink>
    </w:p>
    <w:p w14:paraId="494B3738" w14:textId="48CB3A6B" w:rsidR="005C1912" w:rsidRDefault="00B76C5F">
      <w:pPr>
        <w:pStyle w:val="TM2"/>
        <w:tabs>
          <w:tab w:val="left" w:pos="1418"/>
        </w:tabs>
        <w:rPr>
          <w:rFonts w:asciiTheme="minorHAnsi" w:eastAsiaTheme="minorEastAsia" w:hAnsiTheme="minorHAnsi" w:cstheme="minorBidi"/>
          <w:noProof/>
          <w:color w:val="auto"/>
          <w:szCs w:val="22"/>
        </w:rPr>
      </w:pPr>
      <w:hyperlink w:anchor="_Toc203989927" w:history="1">
        <w:r w:rsidR="005C1912" w:rsidRPr="001C3DF3">
          <w:rPr>
            <w:rStyle w:val="Lienhypertexte"/>
            <w:noProof/>
          </w:rPr>
          <w:t>11.2</w:t>
        </w:r>
        <w:r w:rsidR="005C1912">
          <w:rPr>
            <w:rFonts w:asciiTheme="minorHAnsi" w:eastAsiaTheme="minorEastAsia" w:hAnsiTheme="minorHAnsi" w:cstheme="minorBidi"/>
            <w:noProof/>
            <w:color w:val="auto"/>
            <w:szCs w:val="22"/>
          </w:rPr>
          <w:tab/>
        </w:r>
        <w:r w:rsidR="005C1912" w:rsidRPr="001C3DF3">
          <w:rPr>
            <w:rStyle w:val="Lienhypertexte"/>
            <w:noProof/>
          </w:rPr>
          <w:t>Signature électronique</w:t>
        </w:r>
        <w:r w:rsidR="005C1912">
          <w:rPr>
            <w:noProof/>
            <w:webHidden/>
          </w:rPr>
          <w:tab/>
        </w:r>
        <w:r w:rsidR="005C1912">
          <w:rPr>
            <w:noProof/>
            <w:webHidden/>
          </w:rPr>
          <w:fldChar w:fldCharType="begin"/>
        </w:r>
        <w:r w:rsidR="005C1912">
          <w:rPr>
            <w:noProof/>
            <w:webHidden/>
          </w:rPr>
          <w:instrText xml:space="preserve"> PAGEREF _Toc203989927 \h </w:instrText>
        </w:r>
        <w:r w:rsidR="005C1912">
          <w:rPr>
            <w:noProof/>
            <w:webHidden/>
          </w:rPr>
        </w:r>
        <w:r w:rsidR="005C1912">
          <w:rPr>
            <w:noProof/>
            <w:webHidden/>
          </w:rPr>
          <w:fldChar w:fldCharType="separate"/>
        </w:r>
        <w:r w:rsidR="005C1912">
          <w:rPr>
            <w:noProof/>
            <w:webHidden/>
          </w:rPr>
          <w:t>13</w:t>
        </w:r>
        <w:r w:rsidR="005C1912">
          <w:rPr>
            <w:noProof/>
            <w:webHidden/>
          </w:rPr>
          <w:fldChar w:fldCharType="end"/>
        </w:r>
      </w:hyperlink>
    </w:p>
    <w:p w14:paraId="6592434C" w14:textId="7FCA8F56" w:rsidR="005C1912" w:rsidRDefault="00B76C5F">
      <w:pPr>
        <w:pStyle w:val="TM2"/>
        <w:tabs>
          <w:tab w:val="left" w:pos="1418"/>
        </w:tabs>
        <w:rPr>
          <w:rFonts w:asciiTheme="minorHAnsi" w:eastAsiaTheme="minorEastAsia" w:hAnsiTheme="minorHAnsi" w:cstheme="minorBidi"/>
          <w:noProof/>
          <w:color w:val="auto"/>
          <w:szCs w:val="22"/>
        </w:rPr>
      </w:pPr>
      <w:hyperlink w:anchor="_Toc203989928" w:history="1">
        <w:r w:rsidR="005C1912" w:rsidRPr="001C3DF3">
          <w:rPr>
            <w:rStyle w:val="Lienhypertexte"/>
            <w:noProof/>
          </w:rPr>
          <w:t>11.3</w:t>
        </w:r>
        <w:r w:rsidR="005C1912">
          <w:rPr>
            <w:rFonts w:asciiTheme="minorHAnsi" w:eastAsiaTheme="minorEastAsia" w:hAnsiTheme="minorHAnsi" w:cstheme="minorBidi"/>
            <w:noProof/>
            <w:color w:val="auto"/>
            <w:szCs w:val="22"/>
          </w:rPr>
          <w:tab/>
        </w:r>
        <w:r w:rsidR="005C1912" w:rsidRPr="001C3DF3">
          <w:rPr>
            <w:rStyle w:val="Lienhypertexte"/>
            <w:noProof/>
          </w:rPr>
          <w:t>Rematérialisation et signature du marché</w:t>
        </w:r>
        <w:r w:rsidR="005C1912">
          <w:rPr>
            <w:noProof/>
            <w:webHidden/>
          </w:rPr>
          <w:tab/>
        </w:r>
        <w:r w:rsidR="005C1912">
          <w:rPr>
            <w:noProof/>
            <w:webHidden/>
          </w:rPr>
          <w:fldChar w:fldCharType="begin"/>
        </w:r>
        <w:r w:rsidR="005C1912">
          <w:rPr>
            <w:noProof/>
            <w:webHidden/>
          </w:rPr>
          <w:instrText xml:space="preserve"> PAGEREF _Toc203989928 \h </w:instrText>
        </w:r>
        <w:r w:rsidR="005C1912">
          <w:rPr>
            <w:noProof/>
            <w:webHidden/>
          </w:rPr>
        </w:r>
        <w:r w:rsidR="005C1912">
          <w:rPr>
            <w:noProof/>
            <w:webHidden/>
          </w:rPr>
          <w:fldChar w:fldCharType="separate"/>
        </w:r>
        <w:r w:rsidR="005C1912">
          <w:rPr>
            <w:noProof/>
            <w:webHidden/>
          </w:rPr>
          <w:t>14</w:t>
        </w:r>
        <w:r w:rsidR="005C1912">
          <w:rPr>
            <w:noProof/>
            <w:webHidden/>
          </w:rPr>
          <w:fldChar w:fldCharType="end"/>
        </w:r>
      </w:hyperlink>
    </w:p>
    <w:p w14:paraId="372CA04A" w14:textId="11AF1F9D" w:rsidR="005C1912" w:rsidRDefault="00B76C5F">
      <w:pPr>
        <w:pStyle w:val="TM1"/>
        <w:rPr>
          <w:rFonts w:asciiTheme="minorHAnsi" w:eastAsiaTheme="minorEastAsia" w:hAnsiTheme="minorHAnsi" w:cstheme="minorBidi"/>
          <w:b w:val="0"/>
          <w:noProof/>
          <w:color w:val="auto"/>
          <w:szCs w:val="22"/>
        </w:rPr>
      </w:pPr>
      <w:hyperlink w:anchor="_Toc203989929" w:history="1">
        <w:r w:rsidR="005C1912" w:rsidRPr="001C3DF3">
          <w:rPr>
            <w:rStyle w:val="Lienhypertexte"/>
            <w:noProof/>
          </w:rPr>
          <w:t>ARTICLE 12</w:t>
        </w:r>
        <w:r w:rsidR="005C1912">
          <w:rPr>
            <w:rFonts w:asciiTheme="minorHAnsi" w:eastAsiaTheme="minorEastAsia" w:hAnsiTheme="minorHAnsi" w:cstheme="minorBidi"/>
            <w:b w:val="0"/>
            <w:noProof/>
            <w:color w:val="auto"/>
            <w:szCs w:val="22"/>
          </w:rPr>
          <w:tab/>
        </w:r>
        <w:r w:rsidR="005C1912" w:rsidRPr="001C3DF3">
          <w:rPr>
            <w:rStyle w:val="Lienhypertexte"/>
            <w:noProof/>
          </w:rPr>
          <w:t>MODALITES DE SELECTION DES OFFRES ET DES CANDIDATURES</w:t>
        </w:r>
        <w:r w:rsidR="005C1912">
          <w:rPr>
            <w:noProof/>
            <w:webHidden/>
          </w:rPr>
          <w:tab/>
        </w:r>
        <w:r w:rsidR="005C1912">
          <w:rPr>
            <w:noProof/>
            <w:webHidden/>
          </w:rPr>
          <w:fldChar w:fldCharType="begin"/>
        </w:r>
        <w:r w:rsidR="005C1912">
          <w:rPr>
            <w:noProof/>
            <w:webHidden/>
          </w:rPr>
          <w:instrText xml:space="preserve"> PAGEREF _Toc203989929 \h </w:instrText>
        </w:r>
        <w:r w:rsidR="005C1912">
          <w:rPr>
            <w:noProof/>
            <w:webHidden/>
          </w:rPr>
        </w:r>
        <w:r w:rsidR="005C1912">
          <w:rPr>
            <w:noProof/>
            <w:webHidden/>
          </w:rPr>
          <w:fldChar w:fldCharType="separate"/>
        </w:r>
        <w:r w:rsidR="005C1912">
          <w:rPr>
            <w:noProof/>
            <w:webHidden/>
          </w:rPr>
          <w:t>14</w:t>
        </w:r>
        <w:r w:rsidR="005C1912">
          <w:rPr>
            <w:noProof/>
            <w:webHidden/>
          </w:rPr>
          <w:fldChar w:fldCharType="end"/>
        </w:r>
      </w:hyperlink>
    </w:p>
    <w:p w14:paraId="460DFD04" w14:textId="156FD0A8" w:rsidR="005C1912" w:rsidRDefault="00B76C5F">
      <w:pPr>
        <w:pStyle w:val="TM2"/>
        <w:tabs>
          <w:tab w:val="left" w:pos="1418"/>
        </w:tabs>
        <w:rPr>
          <w:rFonts w:asciiTheme="minorHAnsi" w:eastAsiaTheme="minorEastAsia" w:hAnsiTheme="minorHAnsi" w:cstheme="minorBidi"/>
          <w:noProof/>
          <w:color w:val="auto"/>
          <w:szCs w:val="22"/>
        </w:rPr>
      </w:pPr>
      <w:hyperlink w:anchor="_Toc203989930" w:history="1">
        <w:r w:rsidR="005C1912" w:rsidRPr="001C3DF3">
          <w:rPr>
            <w:rStyle w:val="Lienhypertexte"/>
            <w:noProof/>
          </w:rPr>
          <w:t>12.1</w:t>
        </w:r>
        <w:r w:rsidR="005C1912">
          <w:rPr>
            <w:rFonts w:asciiTheme="minorHAnsi" w:eastAsiaTheme="minorEastAsia" w:hAnsiTheme="minorHAnsi" w:cstheme="minorBidi"/>
            <w:noProof/>
            <w:color w:val="auto"/>
            <w:szCs w:val="22"/>
          </w:rPr>
          <w:tab/>
        </w:r>
        <w:r w:rsidR="005C1912" w:rsidRPr="001C3DF3">
          <w:rPr>
            <w:rStyle w:val="Lienhypertexte"/>
            <w:noProof/>
          </w:rPr>
          <w:t>Sélection des candidatures</w:t>
        </w:r>
        <w:r w:rsidR="005C1912">
          <w:rPr>
            <w:noProof/>
            <w:webHidden/>
          </w:rPr>
          <w:tab/>
        </w:r>
        <w:r w:rsidR="005C1912">
          <w:rPr>
            <w:noProof/>
            <w:webHidden/>
          </w:rPr>
          <w:fldChar w:fldCharType="begin"/>
        </w:r>
        <w:r w:rsidR="005C1912">
          <w:rPr>
            <w:noProof/>
            <w:webHidden/>
          </w:rPr>
          <w:instrText xml:space="preserve"> PAGEREF _Toc203989930 \h </w:instrText>
        </w:r>
        <w:r w:rsidR="005C1912">
          <w:rPr>
            <w:noProof/>
            <w:webHidden/>
          </w:rPr>
        </w:r>
        <w:r w:rsidR="005C1912">
          <w:rPr>
            <w:noProof/>
            <w:webHidden/>
          </w:rPr>
          <w:fldChar w:fldCharType="separate"/>
        </w:r>
        <w:r w:rsidR="005C1912">
          <w:rPr>
            <w:noProof/>
            <w:webHidden/>
          </w:rPr>
          <w:t>15</w:t>
        </w:r>
        <w:r w:rsidR="005C1912">
          <w:rPr>
            <w:noProof/>
            <w:webHidden/>
          </w:rPr>
          <w:fldChar w:fldCharType="end"/>
        </w:r>
      </w:hyperlink>
    </w:p>
    <w:p w14:paraId="21B05CE5" w14:textId="0FD5B79A" w:rsidR="005C1912" w:rsidRDefault="00B76C5F">
      <w:pPr>
        <w:pStyle w:val="TM2"/>
        <w:tabs>
          <w:tab w:val="left" w:pos="1418"/>
        </w:tabs>
        <w:rPr>
          <w:rFonts w:asciiTheme="minorHAnsi" w:eastAsiaTheme="minorEastAsia" w:hAnsiTheme="minorHAnsi" w:cstheme="minorBidi"/>
          <w:noProof/>
          <w:color w:val="auto"/>
          <w:szCs w:val="22"/>
        </w:rPr>
      </w:pPr>
      <w:hyperlink w:anchor="_Toc203989931" w:history="1">
        <w:r w:rsidR="005C1912" w:rsidRPr="001C3DF3">
          <w:rPr>
            <w:rStyle w:val="Lienhypertexte"/>
            <w:noProof/>
          </w:rPr>
          <w:t>12.2</w:t>
        </w:r>
        <w:r w:rsidR="005C1912">
          <w:rPr>
            <w:rFonts w:asciiTheme="minorHAnsi" w:eastAsiaTheme="minorEastAsia" w:hAnsiTheme="minorHAnsi" w:cstheme="minorBidi"/>
            <w:noProof/>
            <w:color w:val="auto"/>
            <w:szCs w:val="22"/>
          </w:rPr>
          <w:tab/>
        </w:r>
        <w:r w:rsidR="005C1912" w:rsidRPr="001C3DF3">
          <w:rPr>
            <w:rStyle w:val="Lienhypertexte"/>
            <w:noProof/>
          </w:rPr>
          <w:t>Critères de sélection des offres</w:t>
        </w:r>
        <w:r w:rsidR="005C1912">
          <w:rPr>
            <w:noProof/>
            <w:webHidden/>
          </w:rPr>
          <w:tab/>
        </w:r>
        <w:r w:rsidR="005C1912">
          <w:rPr>
            <w:noProof/>
            <w:webHidden/>
          </w:rPr>
          <w:fldChar w:fldCharType="begin"/>
        </w:r>
        <w:r w:rsidR="005C1912">
          <w:rPr>
            <w:noProof/>
            <w:webHidden/>
          </w:rPr>
          <w:instrText xml:space="preserve"> PAGEREF _Toc203989931 \h </w:instrText>
        </w:r>
        <w:r w:rsidR="005C1912">
          <w:rPr>
            <w:noProof/>
            <w:webHidden/>
          </w:rPr>
        </w:r>
        <w:r w:rsidR="005C1912">
          <w:rPr>
            <w:noProof/>
            <w:webHidden/>
          </w:rPr>
          <w:fldChar w:fldCharType="separate"/>
        </w:r>
        <w:r w:rsidR="005C1912">
          <w:rPr>
            <w:noProof/>
            <w:webHidden/>
          </w:rPr>
          <w:t>15</w:t>
        </w:r>
        <w:r w:rsidR="005C1912">
          <w:rPr>
            <w:noProof/>
            <w:webHidden/>
          </w:rPr>
          <w:fldChar w:fldCharType="end"/>
        </w:r>
      </w:hyperlink>
    </w:p>
    <w:p w14:paraId="05E879E3" w14:textId="22AA2105" w:rsidR="005C1912" w:rsidRDefault="00B76C5F">
      <w:pPr>
        <w:pStyle w:val="TM1"/>
        <w:rPr>
          <w:rFonts w:asciiTheme="minorHAnsi" w:eastAsiaTheme="minorEastAsia" w:hAnsiTheme="minorHAnsi" w:cstheme="minorBidi"/>
          <w:b w:val="0"/>
          <w:noProof/>
          <w:color w:val="auto"/>
          <w:szCs w:val="22"/>
        </w:rPr>
      </w:pPr>
      <w:hyperlink w:anchor="_Toc203989932" w:history="1">
        <w:r w:rsidR="005C1912" w:rsidRPr="001C3DF3">
          <w:rPr>
            <w:rStyle w:val="Lienhypertexte"/>
            <w:noProof/>
          </w:rPr>
          <w:t>ARTICLE 13</w:t>
        </w:r>
        <w:r w:rsidR="005C1912">
          <w:rPr>
            <w:rFonts w:asciiTheme="minorHAnsi" w:eastAsiaTheme="minorEastAsia" w:hAnsiTheme="minorHAnsi" w:cstheme="minorBidi"/>
            <w:b w:val="0"/>
            <w:noProof/>
            <w:color w:val="auto"/>
            <w:szCs w:val="22"/>
          </w:rPr>
          <w:tab/>
        </w:r>
        <w:r w:rsidR="005C1912" w:rsidRPr="001C3DF3">
          <w:rPr>
            <w:rStyle w:val="Lienhypertexte"/>
            <w:noProof/>
          </w:rPr>
          <w:t>PIECES A FOURNIR PAR L’ATTRIBUTAIRE</w:t>
        </w:r>
        <w:r w:rsidR="005C1912">
          <w:rPr>
            <w:noProof/>
            <w:webHidden/>
          </w:rPr>
          <w:tab/>
        </w:r>
        <w:r w:rsidR="005C1912">
          <w:rPr>
            <w:noProof/>
            <w:webHidden/>
          </w:rPr>
          <w:fldChar w:fldCharType="begin"/>
        </w:r>
        <w:r w:rsidR="005C1912">
          <w:rPr>
            <w:noProof/>
            <w:webHidden/>
          </w:rPr>
          <w:instrText xml:space="preserve"> PAGEREF _Toc203989932 \h </w:instrText>
        </w:r>
        <w:r w:rsidR="005C1912">
          <w:rPr>
            <w:noProof/>
            <w:webHidden/>
          </w:rPr>
        </w:r>
        <w:r w:rsidR="005C1912">
          <w:rPr>
            <w:noProof/>
            <w:webHidden/>
          </w:rPr>
          <w:fldChar w:fldCharType="separate"/>
        </w:r>
        <w:r w:rsidR="005C1912">
          <w:rPr>
            <w:noProof/>
            <w:webHidden/>
          </w:rPr>
          <w:t>20</w:t>
        </w:r>
        <w:r w:rsidR="005C1912">
          <w:rPr>
            <w:noProof/>
            <w:webHidden/>
          </w:rPr>
          <w:fldChar w:fldCharType="end"/>
        </w:r>
      </w:hyperlink>
    </w:p>
    <w:p w14:paraId="4298B1E3" w14:textId="2C8C09F5" w:rsidR="005C1912" w:rsidRDefault="00B76C5F">
      <w:pPr>
        <w:pStyle w:val="TM2"/>
        <w:tabs>
          <w:tab w:val="left" w:pos="1418"/>
        </w:tabs>
        <w:rPr>
          <w:rFonts w:asciiTheme="minorHAnsi" w:eastAsiaTheme="minorEastAsia" w:hAnsiTheme="minorHAnsi" w:cstheme="minorBidi"/>
          <w:noProof/>
          <w:color w:val="auto"/>
          <w:szCs w:val="22"/>
        </w:rPr>
      </w:pPr>
      <w:hyperlink w:anchor="_Toc203989933" w:history="1">
        <w:r w:rsidR="005C1912" w:rsidRPr="001C3DF3">
          <w:rPr>
            <w:rStyle w:val="Lienhypertexte"/>
            <w:noProof/>
          </w:rPr>
          <w:t>13.1</w:t>
        </w:r>
        <w:r w:rsidR="005C1912">
          <w:rPr>
            <w:rFonts w:asciiTheme="minorHAnsi" w:eastAsiaTheme="minorEastAsia" w:hAnsiTheme="minorHAnsi" w:cstheme="minorBidi"/>
            <w:noProof/>
            <w:color w:val="auto"/>
            <w:szCs w:val="22"/>
          </w:rPr>
          <w:tab/>
        </w:r>
        <w:r w:rsidR="005C1912" w:rsidRPr="001C3DF3">
          <w:rPr>
            <w:rStyle w:val="Lienhypertexte"/>
            <w:noProof/>
          </w:rPr>
          <w:t>Pour tous les candidats</w:t>
        </w:r>
        <w:r w:rsidR="005C1912">
          <w:rPr>
            <w:noProof/>
            <w:webHidden/>
          </w:rPr>
          <w:tab/>
        </w:r>
        <w:r w:rsidR="005C1912">
          <w:rPr>
            <w:noProof/>
            <w:webHidden/>
          </w:rPr>
          <w:fldChar w:fldCharType="begin"/>
        </w:r>
        <w:r w:rsidR="005C1912">
          <w:rPr>
            <w:noProof/>
            <w:webHidden/>
          </w:rPr>
          <w:instrText xml:space="preserve"> PAGEREF _Toc203989933 \h </w:instrText>
        </w:r>
        <w:r w:rsidR="005C1912">
          <w:rPr>
            <w:noProof/>
            <w:webHidden/>
          </w:rPr>
        </w:r>
        <w:r w:rsidR="005C1912">
          <w:rPr>
            <w:noProof/>
            <w:webHidden/>
          </w:rPr>
          <w:fldChar w:fldCharType="separate"/>
        </w:r>
        <w:r w:rsidR="005C1912">
          <w:rPr>
            <w:noProof/>
            <w:webHidden/>
          </w:rPr>
          <w:t>20</w:t>
        </w:r>
        <w:r w:rsidR="005C1912">
          <w:rPr>
            <w:noProof/>
            <w:webHidden/>
          </w:rPr>
          <w:fldChar w:fldCharType="end"/>
        </w:r>
      </w:hyperlink>
    </w:p>
    <w:p w14:paraId="76ED22AF" w14:textId="74F8BF94" w:rsidR="005C1912" w:rsidRDefault="00B76C5F">
      <w:pPr>
        <w:pStyle w:val="TM2"/>
        <w:tabs>
          <w:tab w:val="left" w:pos="1418"/>
        </w:tabs>
        <w:rPr>
          <w:rFonts w:asciiTheme="minorHAnsi" w:eastAsiaTheme="minorEastAsia" w:hAnsiTheme="minorHAnsi" w:cstheme="minorBidi"/>
          <w:noProof/>
          <w:color w:val="auto"/>
          <w:szCs w:val="22"/>
        </w:rPr>
      </w:pPr>
      <w:hyperlink w:anchor="_Toc203989934" w:history="1">
        <w:r w:rsidR="005C1912" w:rsidRPr="001C3DF3">
          <w:rPr>
            <w:rStyle w:val="Lienhypertexte"/>
            <w:noProof/>
          </w:rPr>
          <w:t>13.2</w:t>
        </w:r>
        <w:r w:rsidR="005C1912">
          <w:rPr>
            <w:rFonts w:asciiTheme="minorHAnsi" w:eastAsiaTheme="minorEastAsia" w:hAnsiTheme="minorHAnsi" w:cstheme="minorBidi"/>
            <w:noProof/>
            <w:color w:val="auto"/>
            <w:szCs w:val="22"/>
          </w:rPr>
          <w:tab/>
        </w:r>
        <w:r w:rsidR="005C1912" w:rsidRPr="001C3DF3">
          <w:rPr>
            <w:rStyle w:val="Lienhypertexte"/>
            <w:noProof/>
          </w:rPr>
          <w:t>Pour les candidats établis en France</w:t>
        </w:r>
        <w:r w:rsidR="005C1912">
          <w:rPr>
            <w:noProof/>
            <w:webHidden/>
          </w:rPr>
          <w:tab/>
        </w:r>
        <w:r w:rsidR="005C1912">
          <w:rPr>
            <w:noProof/>
            <w:webHidden/>
          </w:rPr>
          <w:fldChar w:fldCharType="begin"/>
        </w:r>
        <w:r w:rsidR="005C1912">
          <w:rPr>
            <w:noProof/>
            <w:webHidden/>
          </w:rPr>
          <w:instrText xml:space="preserve"> PAGEREF _Toc203989934 \h </w:instrText>
        </w:r>
        <w:r w:rsidR="005C1912">
          <w:rPr>
            <w:noProof/>
            <w:webHidden/>
          </w:rPr>
        </w:r>
        <w:r w:rsidR="005C1912">
          <w:rPr>
            <w:noProof/>
            <w:webHidden/>
          </w:rPr>
          <w:fldChar w:fldCharType="separate"/>
        </w:r>
        <w:r w:rsidR="005C1912">
          <w:rPr>
            <w:noProof/>
            <w:webHidden/>
          </w:rPr>
          <w:t>20</w:t>
        </w:r>
        <w:r w:rsidR="005C1912">
          <w:rPr>
            <w:noProof/>
            <w:webHidden/>
          </w:rPr>
          <w:fldChar w:fldCharType="end"/>
        </w:r>
      </w:hyperlink>
    </w:p>
    <w:p w14:paraId="02588FE2" w14:textId="39A3329F" w:rsidR="005C1912" w:rsidRDefault="00B76C5F">
      <w:pPr>
        <w:pStyle w:val="TM2"/>
        <w:tabs>
          <w:tab w:val="left" w:pos="1418"/>
        </w:tabs>
        <w:rPr>
          <w:rFonts w:asciiTheme="minorHAnsi" w:eastAsiaTheme="minorEastAsia" w:hAnsiTheme="minorHAnsi" w:cstheme="minorBidi"/>
          <w:noProof/>
          <w:color w:val="auto"/>
          <w:szCs w:val="22"/>
        </w:rPr>
      </w:pPr>
      <w:hyperlink w:anchor="_Toc203989935" w:history="1">
        <w:r w:rsidR="005C1912" w:rsidRPr="001C3DF3">
          <w:rPr>
            <w:rStyle w:val="Lienhypertexte"/>
            <w:noProof/>
          </w:rPr>
          <w:t>13.3</w:t>
        </w:r>
        <w:r w:rsidR="005C1912">
          <w:rPr>
            <w:rFonts w:asciiTheme="minorHAnsi" w:eastAsiaTheme="minorEastAsia" w:hAnsiTheme="minorHAnsi" w:cstheme="minorBidi"/>
            <w:noProof/>
            <w:color w:val="auto"/>
            <w:szCs w:val="22"/>
          </w:rPr>
          <w:tab/>
        </w:r>
        <w:r w:rsidR="005C1912" w:rsidRPr="001C3DF3">
          <w:rPr>
            <w:rStyle w:val="Lienhypertexte"/>
            <w:noProof/>
          </w:rPr>
          <w:t>Pour les candidats établis à l’étranger</w:t>
        </w:r>
        <w:r w:rsidR="005C1912">
          <w:rPr>
            <w:noProof/>
            <w:webHidden/>
          </w:rPr>
          <w:tab/>
        </w:r>
        <w:r w:rsidR="005C1912">
          <w:rPr>
            <w:noProof/>
            <w:webHidden/>
          </w:rPr>
          <w:fldChar w:fldCharType="begin"/>
        </w:r>
        <w:r w:rsidR="005C1912">
          <w:rPr>
            <w:noProof/>
            <w:webHidden/>
          </w:rPr>
          <w:instrText xml:space="preserve"> PAGEREF _Toc203989935 \h </w:instrText>
        </w:r>
        <w:r w:rsidR="005C1912">
          <w:rPr>
            <w:noProof/>
            <w:webHidden/>
          </w:rPr>
        </w:r>
        <w:r w:rsidR="005C1912">
          <w:rPr>
            <w:noProof/>
            <w:webHidden/>
          </w:rPr>
          <w:fldChar w:fldCharType="separate"/>
        </w:r>
        <w:r w:rsidR="005C1912">
          <w:rPr>
            <w:noProof/>
            <w:webHidden/>
          </w:rPr>
          <w:t>21</w:t>
        </w:r>
        <w:r w:rsidR="005C1912">
          <w:rPr>
            <w:noProof/>
            <w:webHidden/>
          </w:rPr>
          <w:fldChar w:fldCharType="end"/>
        </w:r>
      </w:hyperlink>
    </w:p>
    <w:p w14:paraId="1A9491C4" w14:textId="4B1C8543" w:rsidR="005C1912" w:rsidRDefault="00B76C5F">
      <w:pPr>
        <w:pStyle w:val="TM1"/>
        <w:rPr>
          <w:rFonts w:asciiTheme="minorHAnsi" w:eastAsiaTheme="minorEastAsia" w:hAnsiTheme="minorHAnsi" w:cstheme="minorBidi"/>
          <w:b w:val="0"/>
          <w:noProof/>
          <w:color w:val="auto"/>
          <w:szCs w:val="22"/>
        </w:rPr>
      </w:pPr>
      <w:hyperlink w:anchor="_Toc203989936" w:history="1">
        <w:r w:rsidR="005C1912" w:rsidRPr="001C3DF3">
          <w:rPr>
            <w:rStyle w:val="Lienhypertexte"/>
            <w:noProof/>
          </w:rPr>
          <w:t>ARTICLE 14</w:t>
        </w:r>
        <w:r w:rsidR="005C1912">
          <w:rPr>
            <w:rFonts w:asciiTheme="minorHAnsi" w:eastAsiaTheme="minorEastAsia" w:hAnsiTheme="minorHAnsi" w:cstheme="minorBidi"/>
            <w:b w:val="0"/>
            <w:noProof/>
            <w:color w:val="auto"/>
            <w:szCs w:val="22"/>
          </w:rPr>
          <w:tab/>
        </w:r>
        <w:r w:rsidR="005C1912" w:rsidRPr="001C3DF3">
          <w:rPr>
            <w:rStyle w:val="Lienhypertexte"/>
            <w:noProof/>
          </w:rPr>
          <w:t>RENSEIGNEMENTS COMPLEMENTAIRES</w:t>
        </w:r>
        <w:r w:rsidR="005C1912">
          <w:rPr>
            <w:noProof/>
            <w:webHidden/>
          </w:rPr>
          <w:tab/>
        </w:r>
        <w:r w:rsidR="005C1912">
          <w:rPr>
            <w:noProof/>
            <w:webHidden/>
          </w:rPr>
          <w:fldChar w:fldCharType="begin"/>
        </w:r>
        <w:r w:rsidR="005C1912">
          <w:rPr>
            <w:noProof/>
            <w:webHidden/>
          </w:rPr>
          <w:instrText xml:space="preserve"> PAGEREF _Toc203989936 \h </w:instrText>
        </w:r>
        <w:r w:rsidR="005C1912">
          <w:rPr>
            <w:noProof/>
            <w:webHidden/>
          </w:rPr>
        </w:r>
        <w:r w:rsidR="005C1912">
          <w:rPr>
            <w:noProof/>
            <w:webHidden/>
          </w:rPr>
          <w:fldChar w:fldCharType="separate"/>
        </w:r>
        <w:r w:rsidR="005C1912">
          <w:rPr>
            <w:noProof/>
            <w:webHidden/>
          </w:rPr>
          <w:t>22</w:t>
        </w:r>
        <w:r w:rsidR="005C1912">
          <w:rPr>
            <w:noProof/>
            <w:webHidden/>
          </w:rPr>
          <w:fldChar w:fldCharType="end"/>
        </w:r>
      </w:hyperlink>
    </w:p>
    <w:p w14:paraId="50A8DCAE" w14:textId="79EB6760" w:rsidR="005C1912" w:rsidRDefault="00B76C5F">
      <w:pPr>
        <w:pStyle w:val="TM2"/>
        <w:tabs>
          <w:tab w:val="left" w:pos="1418"/>
        </w:tabs>
        <w:rPr>
          <w:rFonts w:asciiTheme="minorHAnsi" w:eastAsiaTheme="minorEastAsia" w:hAnsiTheme="minorHAnsi" w:cstheme="minorBidi"/>
          <w:noProof/>
          <w:color w:val="auto"/>
          <w:szCs w:val="22"/>
        </w:rPr>
      </w:pPr>
      <w:hyperlink w:anchor="_Toc203989937" w:history="1">
        <w:r w:rsidR="005C1912" w:rsidRPr="001C3DF3">
          <w:rPr>
            <w:rStyle w:val="Lienhypertexte"/>
            <w:noProof/>
          </w:rPr>
          <w:t>14.1</w:t>
        </w:r>
        <w:r w:rsidR="005C1912">
          <w:rPr>
            <w:rFonts w:asciiTheme="minorHAnsi" w:eastAsiaTheme="minorEastAsia" w:hAnsiTheme="minorHAnsi" w:cstheme="minorBidi"/>
            <w:noProof/>
            <w:color w:val="auto"/>
            <w:szCs w:val="22"/>
          </w:rPr>
          <w:tab/>
        </w:r>
        <w:r w:rsidR="005C1912" w:rsidRPr="001C3DF3">
          <w:rPr>
            <w:rStyle w:val="Lienhypertexte"/>
            <w:noProof/>
          </w:rPr>
          <w:t>Modalités de communication entre le CNRS et les candidats</w:t>
        </w:r>
        <w:r w:rsidR="005C1912">
          <w:rPr>
            <w:noProof/>
            <w:webHidden/>
          </w:rPr>
          <w:tab/>
        </w:r>
        <w:r w:rsidR="005C1912">
          <w:rPr>
            <w:noProof/>
            <w:webHidden/>
          </w:rPr>
          <w:fldChar w:fldCharType="begin"/>
        </w:r>
        <w:r w:rsidR="005C1912">
          <w:rPr>
            <w:noProof/>
            <w:webHidden/>
          </w:rPr>
          <w:instrText xml:space="preserve"> PAGEREF _Toc203989937 \h </w:instrText>
        </w:r>
        <w:r w:rsidR="005C1912">
          <w:rPr>
            <w:noProof/>
            <w:webHidden/>
          </w:rPr>
        </w:r>
        <w:r w:rsidR="005C1912">
          <w:rPr>
            <w:noProof/>
            <w:webHidden/>
          </w:rPr>
          <w:fldChar w:fldCharType="separate"/>
        </w:r>
        <w:r w:rsidR="005C1912">
          <w:rPr>
            <w:noProof/>
            <w:webHidden/>
          </w:rPr>
          <w:t>22</w:t>
        </w:r>
        <w:r w:rsidR="005C1912">
          <w:rPr>
            <w:noProof/>
            <w:webHidden/>
          </w:rPr>
          <w:fldChar w:fldCharType="end"/>
        </w:r>
      </w:hyperlink>
    </w:p>
    <w:p w14:paraId="7926CCD5" w14:textId="13D7FEBB" w:rsidR="005C1912" w:rsidRDefault="00B76C5F">
      <w:pPr>
        <w:pStyle w:val="TM2"/>
        <w:tabs>
          <w:tab w:val="left" w:pos="1418"/>
        </w:tabs>
        <w:rPr>
          <w:rFonts w:asciiTheme="minorHAnsi" w:eastAsiaTheme="minorEastAsia" w:hAnsiTheme="minorHAnsi" w:cstheme="minorBidi"/>
          <w:noProof/>
          <w:color w:val="auto"/>
          <w:szCs w:val="22"/>
        </w:rPr>
      </w:pPr>
      <w:hyperlink w:anchor="_Toc203989938" w:history="1">
        <w:r w:rsidR="005C1912" w:rsidRPr="001C3DF3">
          <w:rPr>
            <w:rStyle w:val="Lienhypertexte"/>
            <w:noProof/>
          </w:rPr>
          <w:t>14.2</w:t>
        </w:r>
        <w:r w:rsidR="005C1912">
          <w:rPr>
            <w:rFonts w:asciiTheme="minorHAnsi" w:eastAsiaTheme="minorEastAsia" w:hAnsiTheme="minorHAnsi" w:cstheme="minorBidi"/>
            <w:noProof/>
            <w:color w:val="auto"/>
            <w:szCs w:val="22"/>
          </w:rPr>
          <w:tab/>
        </w:r>
        <w:r w:rsidR="005C1912" w:rsidRPr="001C3DF3">
          <w:rPr>
            <w:rStyle w:val="Lienhypertexte"/>
            <w:noProof/>
          </w:rPr>
          <w:t>Modification des documents remis aux candidats</w:t>
        </w:r>
        <w:r w:rsidR="005C1912">
          <w:rPr>
            <w:noProof/>
            <w:webHidden/>
          </w:rPr>
          <w:tab/>
        </w:r>
        <w:r w:rsidR="005C1912">
          <w:rPr>
            <w:noProof/>
            <w:webHidden/>
          </w:rPr>
          <w:fldChar w:fldCharType="begin"/>
        </w:r>
        <w:r w:rsidR="005C1912">
          <w:rPr>
            <w:noProof/>
            <w:webHidden/>
          </w:rPr>
          <w:instrText xml:space="preserve"> PAGEREF _Toc203989938 \h </w:instrText>
        </w:r>
        <w:r w:rsidR="005C1912">
          <w:rPr>
            <w:noProof/>
            <w:webHidden/>
          </w:rPr>
        </w:r>
        <w:r w:rsidR="005C1912">
          <w:rPr>
            <w:noProof/>
            <w:webHidden/>
          </w:rPr>
          <w:fldChar w:fldCharType="separate"/>
        </w:r>
        <w:r w:rsidR="005C1912">
          <w:rPr>
            <w:noProof/>
            <w:webHidden/>
          </w:rPr>
          <w:t>22</w:t>
        </w:r>
        <w:r w:rsidR="005C1912">
          <w:rPr>
            <w:noProof/>
            <w:webHidden/>
          </w:rPr>
          <w:fldChar w:fldCharType="end"/>
        </w:r>
      </w:hyperlink>
    </w:p>
    <w:p w14:paraId="608D0E79" w14:textId="5E65FE3A" w:rsidR="005C1912" w:rsidRDefault="00B76C5F">
      <w:pPr>
        <w:pStyle w:val="TM2"/>
        <w:tabs>
          <w:tab w:val="left" w:pos="1418"/>
        </w:tabs>
        <w:rPr>
          <w:rFonts w:asciiTheme="minorHAnsi" w:eastAsiaTheme="minorEastAsia" w:hAnsiTheme="minorHAnsi" w:cstheme="minorBidi"/>
          <w:noProof/>
          <w:color w:val="auto"/>
          <w:szCs w:val="22"/>
        </w:rPr>
      </w:pPr>
      <w:hyperlink w:anchor="_Toc203989939" w:history="1">
        <w:r w:rsidR="005C1912" w:rsidRPr="001C3DF3">
          <w:rPr>
            <w:rStyle w:val="Lienhypertexte"/>
            <w:noProof/>
          </w:rPr>
          <w:t>14.3</w:t>
        </w:r>
        <w:r w:rsidR="005C1912">
          <w:rPr>
            <w:rFonts w:asciiTheme="minorHAnsi" w:eastAsiaTheme="minorEastAsia" w:hAnsiTheme="minorHAnsi" w:cstheme="minorBidi"/>
            <w:noProof/>
            <w:color w:val="auto"/>
            <w:szCs w:val="22"/>
          </w:rPr>
          <w:tab/>
        </w:r>
        <w:r w:rsidR="005C1912" w:rsidRPr="001C3DF3">
          <w:rPr>
            <w:rStyle w:val="Lienhypertexte"/>
            <w:noProof/>
          </w:rPr>
          <w:t>Questions des candidats</w:t>
        </w:r>
        <w:r w:rsidR="005C1912">
          <w:rPr>
            <w:noProof/>
            <w:webHidden/>
          </w:rPr>
          <w:tab/>
        </w:r>
        <w:r w:rsidR="005C1912">
          <w:rPr>
            <w:noProof/>
            <w:webHidden/>
          </w:rPr>
          <w:fldChar w:fldCharType="begin"/>
        </w:r>
        <w:r w:rsidR="005C1912">
          <w:rPr>
            <w:noProof/>
            <w:webHidden/>
          </w:rPr>
          <w:instrText xml:space="preserve"> PAGEREF _Toc203989939 \h </w:instrText>
        </w:r>
        <w:r w:rsidR="005C1912">
          <w:rPr>
            <w:noProof/>
            <w:webHidden/>
          </w:rPr>
        </w:r>
        <w:r w:rsidR="005C1912">
          <w:rPr>
            <w:noProof/>
            <w:webHidden/>
          </w:rPr>
          <w:fldChar w:fldCharType="separate"/>
        </w:r>
        <w:r w:rsidR="005C1912">
          <w:rPr>
            <w:noProof/>
            <w:webHidden/>
          </w:rPr>
          <w:t>23</w:t>
        </w:r>
        <w:r w:rsidR="005C1912">
          <w:rPr>
            <w:noProof/>
            <w:webHidden/>
          </w:rPr>
          <w:fldChar w:fldCharType="end"/>
        </w:r>
      </w:hyperlink>
    </w:p>
    <w:p w14:paraId="1E7124FB" w14:textId="7B84F228" w:rsidR="005C1912" w:rsidRDefault="00B76C5F">
      <w:pPr>
        <w:pStyle w:val="TM2"/>
        <w:tabs>
          <w:tab w:val="left" w:pos="1418"/>
        </w:tabs>
        <w:rPr>
          <w:rFonts w:asciiTheme="minorHAnsi" w:eastAsiaTheme="minorEastAsia" w:hAnsiTheme="minorHAnsi" w:cstheme="minorBidi"/>
          <w:noProof/>
          <w:color w:val="auto"/>
          <w:szCs w:val="22"/>
        </w:rPr>
      </w:pPr>
      <w:hyperlink w:anchor="_Toc203989940" w:history="1">
        <w:r w:rsidR="005C1912" w:rsidRPr="001C3DF3">
          <w:rPr>
            <w:rStyle w:val="Lienhypertexte"/>
            <w:noProof/>
          </w:rPr>
          <w:t>14.4</w:t>
        </w:r>
        <w:r w:rsidR="005C1912">
          <w:rPr>
            <w:rFonts w:asciiTheme="minorHAnsi" w:eastAsiaTheme="minorEastAsia" w:hAnsiTheme="minorHAnsi" w:cstheme="minorBidi"/>
            <w:noProof/>
            <w:color w:val="auto"/>
            <w:szCs w:val="22"/>
          </w:rPr>
          <w:tab/>
        </w:r>
        <w:r w:rsidR="005C1912" w:rsidRPr="001C3DF3">
          <w:rPr>
            <w:rStyle w:val="Lienhypertexte"/>
            <w:noProof/>
          </w:rPr>
          <w:t>Notification</w:t>
        </w:r>
        <w:r w:rsidR="005C1912">
          <w:rPr>
            <w:noProof/>
            <w:webHidden/>
          </w:rPr>
          <w:tab/>
        </w:r>
        <w:r w:rsidR="005C1912">
          <w:rPr>
            <w:noProof/>
            <w:webHidden/>
          </w:rPr>
          <w:fldChar w:fldCharType="begin"/>
        </w:r>
        <w:r w:rsidR="005C1912">
          <w:rPr>
            <w:noProof/>
            <w:webHidden/>
          </w:rPr>
          <w:instrText xml:space="preserve"> PAGEREF _Toc203989940 \h </w:instrText>
        </w:r>
        <w:r w:rsidR="005C1912">
          <w:rPr>
            <w:noProof/>
            <w:webHidden/>
          </w:rPr>
        </w:r>
        <w:r w:rsidR="005C1912">
          <w:rPr>
            <w:noProof/>
            <w:webHidden/>
          </w:rPr>
          <w:fldChar w:fldCharType="separate"/>
        </w:r>
        <w:r w:rsidR="005C1912">
          <w:rPr>
            <w:noProof/>
            <w:webHidden/>
          </w:rPr>
          <w:t>23</w:t>
        </w:r>
        <w:r w:rsidR="005C1912">
          <w:rPr>
            <w:noProof/>
            <w:webHidden/>
          </w:rPr>
          <w:fldChar w:fldCharType="end"/>
        </w:r>
      </w:hyperlink>
    </w:p>
    <w:p w14:paraId="43FB388D" w14:textId="4774E9EF" w:rsidR="003C4915" w:rsidRPr="00BB76BD" w:rsidRDefault="006E07D8" w:rsidP="0039251F">
      <w:pPr>
        <w:pStyle w:val="Titre1"/>
      </w:pPr>
      <w:r w:rsidRPr="00BB76BD">
        <w:lastRenderedPageBreak/>
        <w:fldChar w:fldCharType="end"/>
      </w:r>
      <w:bookmarkStart w:id="0" w:name="_Toc203989904"/>
      <w:r w:rsidR="00103E63">
        <w:t>ARTICLE 1</w:t>
      </w:r>
      <w:r w:rsidR="00103E63" w:rsidRPr="00BB76BD">
        <w:tab/>
      </w:r>
      <w:r w:rsidR="00103E63">
        <w:t>CARACTERISTIQUES DE LA PROCEDURE</w:t>
      </w:r>
      <w:bookmarkEnd w:id="0"/>
    </w:p>
    <w:p w14:paraId="223C0EA5" w14:textId="0C679EEE" w:rsidR="00F351DF" w:rsidRPr="0075757E" w:rsidRDefault="00F351DF" w:rsidP="00E31955">
      <w:pPr>
        <w:rPr>
          <w:rFonts w:asciiTheme="minorHAnsi" w:hAnsiTheme="minorHAnsi"/>
          <w:lang w:eastAsia="x-none"/>
        </w:rPr>
      </w:pPr>
      <w:r w:rsidRPr="0075757E">
        <w:rPr>
          <w:rFonts w:asciiTheme="minorHAnsi" w:hAnsiTheme="minorHAnsi"/>
          <w:lang w:eastAsia="x-none"/>
        </w:rPr>
        <w:t xml:space="preserve">La présente consultation se déroule selon les règles qui sont décrites dans l’avis </w:t>
      </w:r>
      <w:r w:rsidR="006B1D2B" w:rsidRPr="0075757E">
        <w:rPr>
          <w:rFonts w:asciiTheme="minorHAnsi" w:hAnsiTheme="minorHAnsi"/>
          <w:lang w:eastAsia="x-none"/>
        </w:rPr>
        <w:t>d’appel à la concurrence</w:t>
      </w:r>
      <w:r w:rsidRPr="0075757E">
        <w:rPr>
          <w:rFonts w:asciiTheme="minorHAnsi" w:hAnsiTheme="minorHAnsi"/>
          <w:lang w:eastAsia="x-none"/>
        </w:rPr>
        <w:t xml:space="preserve"> d’une part et dans le présent règlement de la consultation (RC) d’autre part.</w:t>
      </w:r>
    </w:p>
    <w:p w14:paraId="5923DA07" w14:textId="7122ECD5" w:rsidR="00815B92" w:rsidRDefault="00EB4F01" w:rsidP="00E31955">
      <w:pPr>
        <w:rPr>
          <w:rFonts w:asciiTheme="minorHAnsi" w:hAnsiTheme="minorHAnsi"/>
        </w:rPr>
      </w:pPr>
      <w:r w:rsidRPr="0075757E">
        <w:rPr>
          <w:rFonts w:asciiTheme="minorHAnsi" w:hAnsiTheme="minorHAnsi"/>
          <w:lang w:eastAsia="x-none"/>
        </w:rPr>
        <w:t>Elle a pour objet</w:t>
      </w:r>
      <w:r w:rsidR="00514B01" w:rsidRPr="0075757E">
        <w:rPr>
          <w:rFonts w:asciiTheme="minorHAnsi" w:hAnsiTheme="minorHAnsi"/>
          <w:lang w:eastAsia="x-none"/>
        </w:rPr>
        <w:t xml:space="preserve"> </w:t>
      </w:r>
      <w:r w:rsidR="00E31955" w:rsidRPr="0075757E">
        <w:rPr>
          <w:rFonts w:asciiTheme="minorHAnsi" w:hAnsiTheme="minorHAnsi"/>
        </w:rPr>
        <w:t xml:space="preserve">l’exploitation et la maintenance des installations </w:t>
      </w:r>
      <w:r w:rsidR="0039251F">
        <w:rPr>
          <w:rFonts w:asciiTheme="minorHAnsi" w:hAnsiTheme="minorHAnsi"/>
        </w:rPr>
        <w:t xml:space="preserve">de </w:t>
      </w:r>
      <w:r w:rsidR="00E31955" w:rsidRPr="0075757E">
        <w:rPr>
          <w:rFonts w:asciiTheme="minorHAnsi" w:hAnsiTheme="minorHAnsi"/>
        </w:rPr>
        <w:t>C</w:t>
      </w:r>
      <w:r w:rsidR="0039251F">
        <w:rPr>
          <w:rFonts w:asciiTheme="minorHAnsi" w:hAnsiTheme="minorHAnsi"/>
        </w:rPr>
        <w:t xml:space="preserve">hauffage, </w:t>
      </w:r>
      <w:r w:rsidR="00E31955" w:rsidRPr="0075757E">
        <w:rPr>
          <w:rFonts w:asciiTheme="minorHAnsi" w:hAnsiTheme="minorHAnsi"/>
        </w:rPr>
        <w:t>V</w:t>
      </w:r>
      <w:r w:rsidR="0039251F">
        <w:rPr>
          <w:rFonts w:asciiTheme="minorHAnsi" w:hAnsiTheme="minorHAnsi"/>
        </w:rPr>
        <w:t>entilation et Climatisation</w:t>
      </w:r>
      <w:r w:rsidR="00E31955" w:rsidRPr="0075757E">
        <w:rPr>
          <w:rFonts w:asciiTheme="minorHAnsi" w:hAnsiTheme="minorHAnsi"/>
        </w:rPr>
        <w:t xml:space="preserve"> </w:t>
      </w:r>
      <w:r w:rsidR="0039251F">
        <w:rPr>
          <w:rFonts w:asciiTheme="minorHAnsi" w:hAnsiTheme="minorHAnsi"/>
        </w:rPr>
        <w:t xml:space="preserve">pour le compte </w:t>
      </w:r>
      <w:r w:rsidR="004C67E3" w:rsidRPr="0075757E">
        <w:rPr>
          <w:rFonts w:asciiTheme="minorHAnsi" w:hAnsiTheme="minorHAnsi"/>
        </w:rPr>
        <w:t>du</w:t>
      </w:r>
      <w:r w:rsidR="00815B92" w:rsidRPr="0075757E">
        <w:rPr>
          <w:rFonts w:asciiTheme="minorHAnsi" w:hAnsiTheme="minorHAnsi"/>
        </w:rPr>
        <w:t xml:space="preserve"> CNRS</w:t>
      </w:r>
      <w:r w:rsidR="000245C5" w:rsidRPr="0075757E">
        <w:rPr>
          <w:rFonts w:asciiTheme="minorHAnsi" w:hAnsiTheme="minorHAnsi"/>
        </w:rPr>
        <w:t>-LAAS</w:t>
      </w:r>
      <w:r w:rsidR="004C67E3" w:rsidRPr="0075757E">
        <w:rPr>
          <w:rFonts w:asciiTheme="minorHAnsi" w:hAnsiTheme="minorHAnsi"/>
        </w:rPr>
        <w:t xml:space="preserve"> sis</w:t>
      </w:r>
      <w:r w:rsidR="00815B92" w:rsidRPr="0075757E">
        <w:rPr>
          <w:rFonts w:asciiTheme="minorHAnsi" w:hAnsiTheme="minorHAnsi"/>
        </w:rPr>
        <w:t xml:space="preserve"> à Toulouse.</w:t>
      </w:r>
    </w:p>
    <w:p w14:paraId="63E495D2" w14:textId="04027D35" w:rsidR="0093563A" w:rsidRDefault="0093563A" w:rsidP="00E31955">
      <w:pPr>
        <w:rPr>
          <w:rFonts w:asciiTheme="minorHAnsi" w:hAnsiTheme="minorHAnsi"/>
        </w:rPr>
      </w:pPr>
      <w:r w:rsidRPr="0093563A">
        <w:rPr>
          <w:rFonts w:asciiTheme="minorHAnsi" w:hAnsiTheme="minorHAnsi"/>
        </w:rPr>
        <w:t>La participation à la consultation vaut acceptation sans restriction du présent règlement ainsi que des pièces du dossier de la consultation.</w:t>
      </w:r>
    </w:p>
    <w:p w14:paraId="3DC13286" w14:textId="51FFB028" w:rsidR="00E31955" w:rsidRPr="00BB76BD" w:rsidRDefault="00E31955" w:rsidP="00F17073">
      <w:pPr>
        <w:pStyle w:val="Titre2"/>
      </w:pPr>
      <w:bookmarkStart w:id="1" w:name="_Toc10015548"/>
      <w:bookmarkStart w:id="2" w:name="_Toc203989905"/>
      <w:r w:rsidRPr="00BB76BD">
        <w:t>1.1</w:t>
      </w:r>
      <w:r w:rsidRPr="00BB76BD">
        <w:tab/>
        <w:t>Procédure</w:t>
      </w:r>
      <w:bookmarkEnd w:id="1"/>
      <w:bookmarkEnd w:id="2"/>
    </w:p>
    <w:p w14:paraId="2FB6ADAA" w14:textId="3C8CC636" w:rsidR="008C2E41" w:rsidRPr="0075757E" w:rsidRDefault="008C2E41" w:rsidP="008C2E41">
      <w:pPr>
        <w:rPr>
          <w:rFonts w:asciiTheme="minorHAnsi" w:hAnsiTheme="minorHAnsi"/>
        </w:rPr>
      </w:pPr>
      <w:r w:rsidRPr="0075757E">
        <w:rPr>
          <w:rFonts w:asciiTheme="minorHAnsi" w:hAnsiTheme="minorHAnsi"/>
        </w:rPr>
        <w:t xml:space="preserve">La présente consultation est passée selon </w:t>
      </w:r>
      <w:r w:rsidR="000245C5" w:rsidRPr="0075757E">
        <w:rPr>
          <w:rFonts w:asciiTheme="minorHAnsi" w:hAnsiTheme="minorHAnsi"/>
        </w:rPr>
        <w:t>l’</w:t>
      </w:r>
      <w:r w:rsidR="00E31955" w:rsidRPr="0075757E">
        <w:rPr>
          <w:rFonts w:asciiTheme="minorHAnsi" w:hAnsiTheme="minorHAnsi"/>
        </w:rPr>
        <w:t xml:space="preserve">appel d’offres </w:t>
      </w:r>
      <w:r w:rsidR="004C67E3" w:rsidRPr="0075757E">
        <w:rPr>
          <w:rFonts w:asciiTheme="minorHAnsi" w:hAnsiTheme="minorHAnsi"/>
        </w:rPr>
        <w:t>ouvert</w:t>
      </w:r>
      <w:r w:rsidRPr="0075757E">
        <w:rPr>
          <w:rFonts w:asciiTheme="minorHAnsi" w:hAnsiTheme="minorHAnsi"/>
        </w:rPr>
        <w:t xml:space="preserve">, en application des </w:t>
      </w:r>
      <w:r w:rsidRPr="004240FE">
        <w:rPr>
          <w:rFonts w:asciiTheme="minorHAnsi" w:hAnsiTheme="minorHAnsi"/>
        </w:rPr>
        <w:t>articles</w:t>
      </w:r>
      <w:r w:rsidR="0093563A">
        <w:rPr>
          <w:rFonts w:asciiTheme="minorHAnsi" w:hAnsiTheme="minorHAnsi"/>
        </w:rPr>
        <w:t xml:space="preserve"> L2124-2 ;</w:t>
      </w:r>
      <w:r w:rsidR="00DD4C1F">
        <w:rPr>
          <w:rFonts w:asciiTheme="minorHAnsi" w:hAnsiTheme="minorHAnsi"/>
        </w:rPr>
        <w:t xml:space="preserve"> R2124-1 ;</w:t>
      </w:r>
      <w:r w:rsidRPr="004240FE">
        <w:rPr>
          <w:rFonts w:asciiTheme="minorHAnsi" w:hAnsiTheme="minorHAnsi"/>
        </w:rPr>
        <w:t xml:space="preserve"> </w:t>
      </w:r>
      <w:r w:rsidR="004C67E3" w:rsidRPr="004240FE">
        <w:rPr>
          <w:rFonts w:asciiTheme="minorHAnsi" w:hAnsiTheme="minorHAnsi"/>
        </w:rPr>
        <w:t>R2124-2</w:t>
      </w:r>
      <w:r w:rsidR="00DD4C1F">
        <w:rPr>
          <w:rFonts w:asciiTheme="minorHAnsi" w:hAnsiTheme="minorHAnsi"/>
        </w:rPr>
        <w:t>-1° ;</w:t>
      </w:r>
      <w:r w:rsidR="004C67E3" w:rsidRPr="004240FE">
        <w:rPr>
          <w:rFonts w:asciiTheme="minorHAnsi" w:hAnsiTheme="minorHAnsi"/>
        </w:rPr>
        <w:t xml:space="preserve"> et R2161-2 à R2161-</w:t>
      </w:r>
      <w:r w:rsidR="004C67E3" w:rsidRPr="0075757E">
        <w:rPr>
          <w:rFonts w:asciiTheme="minorHAnsi" w:hAnsiTheme="minorHAnsi"/>
        </w:rPr>
        <w:t>5 du Code de la commande publique.</w:t>
      </w:r>
    </w:p>
    <w:p w14:paraId="4524849D" w14:textId="6AB141F0" w:rsidR="00BF2690" w:rsidRPr="0075757E" w:rsidRDefault="00BF2690" w:rsidP="00BF2690">
      <w:pPr>
        <w:rPr>
          <w:rFonts w:asciiTheme="minorHAnsi" w:hAnsiTheme="minorHAnsi"/>
        </w:rPr>
      </w:pPr>
      <w:r w:rsidRPr="0075757E">
        <w:rPr>
          <w:rFonts w:asciiTheme="minorHAnsi" w:hAnsiTheme="minorHAnsi"/>
        </w:rPr>
        <w:t xml:space="preserve">Les références à la nomenclature européenne (CPV) sont les suivantes : </w:t>
      </w:r>
    </w:p>
    <w:p w14:paraId="25004E35" w14:textId="77777777" w:rsidR="00BF2690" w:rsidRPr="0075757E" w:rsidRDefault="00BF2690" w:rsidP="00EC4537">
      <w:pPr>
        <w:pStyle w:val="Paragraphedeliste"/>
        <w:numPr>
          <w:ilvl w:val="0"/>
          <w:numId w:val="12"/>
        </w:numPr>
        <w:contextualSpacing w:val="0"/>
        <w:rPr>
          <w:rFonts w:asciiTheme="minorHAnsi" w:hAnsiTheme="minorHAnsi"/>
          <w:szCs w:val="22"/>
        </w:rPr>
      </w:pPr>
      <w:r w:rsidRPr="0075757E">
        <w:rPr>
          <w:rFonts w:asciiTheme="minorHAnsi" w:hAnsiTheme="minorHAnsi"/>
          <w:b/>
          <w:szCs w:val="22"/>
        </w:rPr>
        <w:t>50700000-2 « Services de réparation et d'entretien d'installations de b</w:t>
      </w:r>
      <w:r w:rsidRPr="0075757E">
        <w:rPr>
          <w:rFonts w:asciiTheme="minorHAnsi" w:hAnsiTheme="minorHAnsi" w:cs="Arial Unicode MS"/>
          <w:b/>
          <w:szCs w:val="22"/>
        </w:rPr>
        <w:t>â</w:t>
      </w:r>
      <w:r w:rsidRPr="0075757E">
        <w:rPr>
          <w:rFonts w:asciiTheme="minorHAnsi" w:hAnsiTheme="minorHAnsi"/>
          <w:b/>
          <w:szCs w:val="22"/>
        </w:rPr>
        <w:t>timents »</w:t>
      </w:r>
    </w:p>
    <w:p w14:paraId="17C5128F" w14:textId="77777777" w:rsidR="00BF2690" w:rsidRPr="0075757E" w:rsidRDefault="00BF2690" w:rsidP="00EC4537">
      <w:pPr>
        <w:pStyle w:val="Paragraphedeliste"/>
        <w:numPr>
          <w:ilvl w:val="0"/>
          <w:numId w:val="12"/>
        </w:numPr>
        <w:contextualSpacing w:val="0"/>
        <w:rPr>
          <w:rFonts w:asciiTheme="minorHAnsi" w:hAnsiTheme="minorHAnsi"/>
          <w:b/>
          <w:szCs w:val="22"/>
        </w:rPr>
      </w:pPr>
      <w:r w:rsidRPr="0075757E">
        <w:rPr>
          <w:rFonts w:asciiTheme="minorHAnsi" w:hAnsiTheme="minorHAnsi"/>
          <w:b/>
          <w:szCs w:val="22"/>
        </w:rPr>
        <w:t>50720000-8 « Services de réparation et d'entretien de chauffage central »</w:t>
      </w:r>
    </w:p>
    <w:p w14:paraId="7E65C07A" w14:textId="3F086B96" w:rsidR="00BF2690" w:rsidRPr="0075757E" w:rsidRDefault="00BF2690" w:rsidP="00EC4537">
      <w:pPr>
        <w:pStyle w:val="Paragraphedeliste"/>
        <w:numPr>
          <w:ilvl w:val="0"/>
          <w:numId w:val="12"/>
        </w:numPr>
        <w:contextualSpacing w:val="0"/>
        <w:rPr>
          <w:rFonts w:asciiTheme="minorHAnsi" w:hAnsiTheme="minorHAnsi"/>
          <w:b/>
          <w:szCs w:val="22"/>
        </w:rPr>
      </w:pPr>
      <w:r w:rsidRPr="0075757E">
        <w:rPr>
          <w:rFonts w:asciiTheme="minorHAnsi" w:hAnsiTheme="minorHAnsi"/>
          <w:b/>
          <w:szCs w:val="22"/>
        </w:rPr>
        <w:t>50730000-1 « Services de réparation et d’entretie</w:t>
      </w:r>
      <w:r w:rsidR="004A69DD">
        <w:rPr>
          <w:rFonts w:asciiTheme="minorHAnsi" w:hAnsiTheme="minorHAnsi"/>
          <w:b/>
          <w:szCs w:val="22"/>
        </w:rPr>
        <w:t>n de groupes de réfrigération »</w:t>
      </w:r>
    </w:p>
    <w:p w14:paraId="209601EE" w14:textId="5AA91384" w:rsidR="00BF2690" w:rsidRPr="0075757E" w:rsidRDefault="00BF2690" w:rsidP="00BF2690">
      <w:pPr>
        <w:rPr>
          <w:rFonts w:asciiTheme="minorHAnsi" w:hAnsiTheme="minorHAnsi"/>
          <w:b/>
          <w:bCs/>
          <w:szCs w:val="22"/>
          <w:lang w:eastAsia="en-US"/>
        </w:rPr>
      </w:pPr>
      <w:r w:rsidRPr="0075757E">
        <w:rPr>
          <w:rFonts w:asciiTheme="minorHAnsi" w:hAnsiTheme="minorHAnsi"/>
        </w:rPr>
        <w:t>Le code référentiel NACRES (Nomenclature Achat de la Recherche et de l'Enseignement Supérieur) pertinen</w:t>
      </w:r>
      <w:r w:rsidR="000245C5" w:rsidRPr="0075757E">
        <w:rPr>
          <w:rFonts w:asciiTheme="minorHAnsi" w:hAnsiTheme="minorHAnsi"/>
        </w:rPr>
        <w:t xml:space="preserve">t </w:t>
      </w:r>
      <w:r w:rsidRPr="0075757E">
        <w:rPr>
          <w:rFonts w:asciiTheme="minorHAnsi" w:hAnsiTheme="minorHAnsi"/>
        </w:rPr>
        <w:t xml:space="preserve">est le suivant : </w:t>
      </w:r>
      <w:r w:rsidRPr="0075757E">
        <w:rPr>
          <w:rFonts w:asciiTheme="minorHAnsi" w:hAnsiTheme="minorHAnsi"/>
          <w:b/>
          <w:bCs/>
          <w:szCs w:val="22"/>
          <w:lang w:eastAsia="en-US"/>
        </w:rPr>
        <w:t>BE.15</w:t>
      </w:r>
      <w:r w:rsidRPr="0075757E">
        <w:rPr>
          <w:rFonts w:asciiTheme="minorHAnsi" w:hAnsiTheme="minorHAnsi"/>
          <w:szCs w:val="22"/>
          <w:lang w:eastAsia="en-US"/>
        </w:rPr>
        <w:t xml:space="preserve"> « </w:t>
      </w:r>
      <w:r w:rsidRPr="0075757E">
        <w:rPr>
          <w:rFonts w:asciiTheme="minorHAnsi" w:hAnsiTheme="minorHAnsi"/>
          <w:b/>
          <w:szCs w:val="22"/>
          <w:lang w:eastAsia="en-US"/>
        </w:rPr>
        <w:t>Réparation et maintenance équipements climatisation, ventilation, chauffage, réservoirs</w:t>
      </w:r>
      <w:r w:rsidRPr="0075757E">
        <w:rPr>
          <w:rFonts w:asciiTheme="minorHAnsi" w:hAnsiTheme="minorHAnsi"/>
          <w:b/>
          <w:bCs/>
          <w:szCs w:val="22"/>
          <w:lang w:eastAsia="en-US"/>
        </w:rPr>
        <w:t> ».</w:t>
      </w:r>
    </w:p>
    <w:p w14:paraId="0E2FCAC7" w14:textId="43A2819D" w:rsidR="003C4915" w:rsidRPr="00BB76BD" w:rsidRDefault="00E31955" w:rsidP="00F17073">
      <w:pPr>
        <w:pStyle w:val="Titre2"/>
      </w:pPr>
      <w:bookmarkStart w:id="3" w:name="_Toc501013541"/>
      <w:bookmarkStart w:id="4" w:name="_Toc203989906"/>
      <w:r w:rsidRPr="00BB76BD">
        <w:t>1.2</w:t>
      </w:r>
      <w:r w:rsidRPr="00BB76BD">
        <w:tab/>
      </w:r>
      <w:r w:rsidR="00D278E8" w:rsidRPr="00BB76BD">
        <w:t>Documents</w:t>
      </w:r>
      <w:r w:rsidR="003C4915" w:rsidRPr="00BB76BD">
        <w:t xml:space="preserve"> </w:t>
      </w:r>
      <w:bookmarkEnd w:id="3"/>
      <w:r w:rsidR="008F6E0D" w:rsidRPr="00BB76BD">
        <w:t>de la consultation</w:t>
      </w:r>
      <w:bookmarkEnd w:id="4"/>
    </w:p>
    <w:p w14:paraId="5A82E31F" w14:textId="77777777" w:rsidR="0037014A" w:rsidRPr="0075757E" w:rsidRDefault="0037014A" w:rsidP="00056E5F">
      <w:pPr>
        <w:rPr>
          <w:rFonts w:asciiTheme="minorHAnsi" w:hAnsiTheme="minorHAnsi"/>
          <w:szCs w:val="22"/>
        </w:rPr>
      </w:pPr>
      <w:r w:rsidRPr="0075757E">
        <w:rPr>
          <w:rFonts w:asciiTheme="minorHAnsi" w:hAnsiTheme="minorHAnsi"/>
          <w:szCs w:val="22"/>
        </w:rPr>
        <w:t>Les pièces suivantes constituent les documents de la consultation :</w:t>
      </w:r>
    </w:p>
    <w:p w14:paraId="1BA65255" w14:textId="77777777" w:rsidR="0037014A" w:rsidRPr="0075757E" w:rsidRDefault="0037014A" w:rsidP="00EC4537">
      <w:pPr>
        <w:pStyle w:val="Paragraphedeliste"/>
        <w:numPr>
          <w:ilvl w:val="0"/>
          <w:numId w:val="22"/>
        </w:numPr>
        <w:contextualSpacing w:val="0"/>
        <w:rPr>
          <w:rFonts w:asciiTheme="minorHAnsi" w:hAnsiTheme="minorHAnsi"/>
          <w:szCs w:val="22"/>
        </w:rPr>
      </w:pPr>
      <w:r w:rsidRPr="0075757E">
        <w:rPr>
          <w:rFonts w:asciiTheme="minorHAnsi" w:hAnsiTheme="minorHAnsi"/>
          <w:szCs w:val="22"/>
        </w:rPr>
        <w:t>L’avis de marché</w:t>
      </w:r>
      <w:r w:rsidR="000B6807" w:rsidRPr="0075757E">
        <w:rPr>
          <w:rFonts w:asciiTheme="minorHAnsi" w:hAnsiTheme="minorHAnsi"/>
          <w:szCs w:val="22"/>
        </w:rPr>
        <w:t> ;</w:t>
      </w:r>
    </w:p>
    <w:p w14:paraId="56B13DE0" w14:textId="71895B4E" w:rsidR="0037014A" w:rsidRPr="0075757E" w:rsidRDefault="0037014A" w:rsidP="00EC4537">
      <w:pPr>
        <w:pStyle w:val="Paragraphedeliste"/>
        <w:numPr>
          <w:ilvl w:val="0"/>
          <w:numId w:val="22"/>
        </w:numPr>
        <w:contextualSpacing w:val="0"/>
        <w:rPr>
          <w:rFonts w:asciiTheme="minorHAnsi" w:hAnsiTheme="minorHAnsi"/>
          <w:szCs w:val="22"/>
        </w:rPr>
      </w:pPr>
      <w:r w:rsidRPr="0075757E">
        <w:rPr>
          <w:rFonts w:asciiTheme="minorHAnsi" w:hAnsiTheme="minorHAnsi"/>
          <w:szCs w:val="22"/>
        </w:rPr>
        <w:t>Le présent règlement de la consultation</w:t>
      </w:r>
      <w:r w:rsidR="002C5D19" w:rsidRPr="0075757E">
        <w:rPr>
          <w:rFonts w:asciiTheme="minorHAnsi" w:hAnsiTheme="minorHAnsi"/>
          <w:szCs w:val="22"/>
        </w:rPr>
        <w:t xml:space="preserve"> N°</w:t>
      </w:r>
      <w:r w:rsidR="004C34E1">
        <w:rPr>
          <w:rFonts w:asciiTheme="minorHAnsi" w:hAnsiTheme="minorHAnsi"/>
          <w:szCs w:val="22"/>
        </w:rPr>
        <w:t>25190</w:t>
      </w:r>
      <w:r w:rsidRPr="0075757E">
        <w:rPr>
          <w:rFonts w:asciiTheme="minorHAnsi" w:hAnsiTheme="minorHAnsi"/>
          <w:szCs w:val="22"/>
        </w:rPr>
        <w:t> ;</w:t>
      </w:r>
    </w:p>
    <w:p w14:paraId="0FD0F845" w14:textId="2107A5A3" w:rsidR="00565DEC" w:rsidRPr="0075757E" w:rsidRDefault="00565DEC" w:rsidP="00EC4537">
      <w:pPr>
        <w:pStyle w:val="Paragraphedeliste"/>
        <w:numPr>
          <w:ilvl w:val="0"/>
          <w:numId w:val="22"/>
        </w:numPr>
        <w:contextualSpacing w:val="0"/>
        <w:rPr>
          <w:rFonts w:asciiTheme="minorHAnsi" w:hAnsiTheme="minorHAnsi"/>
          <w:szCs w:val="22"/>
        </w:rPr>
      </w:pPr>
      <w:r w:rsidRPr="0075757E">
        <w:rPr>
          <w:rFonts w:asciiTheme="minorHAnsi" w:hAnsiTheme="minorHAnsi"/>
          <w:szCs w:val="22"/>
        </w:rPr>
        <w:t xml:space="preserve">Le cahier des clauses administratives particulières </w:t>
      </w:r>
      <w:r w:rsidR="002C5D19" w:rsidRPr="0075757E">
        <w:rPr>
          <w:rFonts w:asciiTheme="minorHAnsi" w:hAnsiTheme="minorHAnsi"/>
          <w:szCs w:val="22"/>
        </w:rPr>
        <w:t>N°</w:t>
      </w:r>
      <w:r w:rsidR="004C34E1">
        <w:rPr>
          <w:rFonts w:asciiTheme="minorHAnsi" w:hAnsiTheme="minorHAnsi"/>
          <w:szCs w:val="22"/>
        </w:rPr>
        <w:t>25191</w:t>
      </w:r>
      <w:r w:rsidR="002C5D19" w:rsidRPr="0075757E">
        <w:rPr>
          <w:rFonts w:asciiTheme="minorHAnsi" w:hAnsiTheme="minorHAnsi"/>
          <w:szCs w:val="22"/>
        </w:rPr>
        <w:t xml:space="preserve"> </w:t>
      </w:r>
      <w:r w:rsidRPr="0075757E">
        <w:rPr>
          <w:rFonts w:asciiTheme="minorHAnsi" w:hAnsiTheme="minorHAnsi"/>
          <w:szCs w:val="22"/>
        </w:rPr>
        <w:t>(CCAP) ;</w:t>
      </w:r>
    </w:p>
    <w:p w14:paraId="4C4C0821" w14:textId="07022E17" w:rsidR="004C67E3" w:rsidRDefault="004C67E3" w:rsidP="00EC4537">
      <w:pPr>
        <w:pStyle w:val="Paragraphedeliste"/>
        <w:numPr>
          <w:ilvl w:val="0"/>
          <w:numId w:val="22"/>
        </w:numPr>
        <w:contextualSpacing w:val="0"/>
        <w:rPr>
          <w:rFonts w:asciiTheme="minorHAnsi" w:hAnsiTheme="minorHAnsi"/>
          <w:szCs w:val="22"/>
        </w:rPr>
      </w:pPr>
      <w:r w:rsidRPr="0075757E">
        <w:rPr>
          <w:rFonts w:asciiTheme="minorHAnsi" w:hAnsiTheme="minorHAnsi"/>
          <w:szCs w:val="22"/>
        </w:rPr>
        <w:t>Le</w:t>
      </w:r>
      <w:r w:rsidR="000457CC">
        <w:rPr>
          <w:rFonts w:asciiTheme="minorHAnsi" w:hAnsiTheme="minorHAnsi"/>
          <w:szCs w:val="22"/>
        </w:rPr>
        <w:t>s</w:t>
      </w:r>
      <w:r w:rsidRPr="0075757E">
        <w:rPr>
          <w:rFonts w:asciiTheme="minorHAnsi" w:hAnsiTheme="minorHAnsi"/>
          <w:szCs w:val="22"/>
        </w:rPr>
        <w:t xml:space="preserve"> cahier</w:t>
      </w:r>
      <w:r w:rsidR="000457CC">
        <w:rPr>
          <w:rFonts w:asciiTheme="minorHAnsi" w:hAnsiTheme="minorHAnsi"/>
          <w:szCs w:val="22"/>
        </w:rPr>
        <w:t>s</w:t>
      </w:r>
      <w:r w:rsidRPr="0075757E">
        <w:rPr>
          <w:rFonts w:asciiTheme="minorHAnsi" w:hAnsiTheme="minorHAnsi"/>
          <w:szCs w:val="22"/>
        </w:rPr>
        <w:t xml:space="preserve"> des clauses techniques particulières </w:t>
      </w:r>
      <w:r w:rsidR="000457CC">
        <w:rPr>
          <w:rFonts w:asciiTheme="minorHAnsi" w:hAnsiTheme="minorHAnsi"/>
          <w:szCs w:val="22"/>
        </w:rPr>
        <w:t xml:space="preserve">par lots </w:t>
      </w:r>
      <w:r w:rsidR="004C34E1">
        <w:rPr>
          <w:rFonts w:asciiTheme="minorHAnsi" w:hAnsiTheme="minorHAnsi"/>
          <w:szCs w:val="22"/>
        </w:rPr>
        <w:t xml:space="preserve">N°25192 </w:t>
      </w:r>
      <w:r w:rsidR="000457CC">
        <w:rPr>
          <w:rFonts w:asciiTheme="minorHAnsi" w:hAnsiTheme="minorHAnsi"/>
          <w:szCs w:val="22"/>
        </w:rPr>
        <w:t>et leur</w:t>
      </w:r>
      <w:r w:rsidR="000245C5" w:rsidRPr="0075757E">
        <w:rPr>
          <w:rFonts w:asciiTheme="minorHAnsi" w:hAnsiTheme="minorHAnsi"/>
          <w:szCs w:val="22"/>
        </w:rPr>
        <w:t>s annexes</w:t>
      </w:r>
      <w:r w:rsidRPr="0075757E">
        <w:rPr>
          <w:rFonts w:asciiTheme="minorHAnsi" w:hAnsiTheme="minorHAnsi"/>
          <w:szCs w:val="22"/>
        </w:rPr>
        <w:t xml:space="preserve"> (CCTP)</w:t>
      </w:r>
      <w:r w:rsidR="000245C5" w:rsidRPr="0075757E">
        <w:rPr>
          <w:rFonts w:asciiTheme="minorHAnsi" w:hAnsiTheme="minorHAnsi"/>
          <w:szCs w:val="22"/>
        </w:rPr>
        <w:t> ;</w:t>
      </w:r>
    </w:p>
    <w:p w14:paraId="27C49AB1" w14:textId="6C63D6A5" w:rsidR="007D5690" w:rsidRPr="00E36A46" w:rsidRDefault="000457CC" w:rsidP="00EC4537">
      <w:pPr>
        <w:pStyle w:val="Paragraphedeliste"/>
        <w:numPr>
          <w:ilvl w:val="0"/>
          <w:numId w:val="22"/>
        </w:numPr>
        <w:contextualSpacing w:val="0"/>
        <w:rPr>
          <w:rFonts w:asciiTheme="minorHAnsi" w:hAnsiTheme="minorHAnsi"/>
          <w:color w:val="FF0000"/>
          <w:szCs w:val="22"/>
        </w:rPr>
      </w:pPr>
      <w:r>
        <w:rPr>
          <w:rFonts w:asciiTheme="minorHAnsi" w:hAnsiTheme="minorHAnsi"/>
          <w:szCs w:val="22"/>
        </w:rPr>
        <w:t xml:space="preserve">Les </w:t>
      </w:r>
      <w:r w:rsidR="006912D7">
        <w:rPr>
          <w:rFonts w:asciiTheme="minorHAnsi" w:hAnsiTheme="minorHAnsi"/>
          <w:szCs w:val="22"/>
        </w:rPr>
        <w:t>annexe</w:t>
      </w:r>
      <w:r>
        <w:rPr>
          <w:rFonts w:asciiTheme="minorHAnsi" w:hAnsiTheme="minorHAnsi"/>
          <w:szCs w:val="22"/>
        </w:rPr>
        <w:t>s</w:t>
      </w:r>
      <w:r w:rsidR="007D5690">
        <w:rPr>
          <w:rFonts w:asciiTheme="minorHAnsi" w:hAnsiTheme="minorHAnsi"/>
          <w:szCs w:val="22"/>
        </w:rPr>
        <w:t xml:space="preserve"> N°1</w:t>
      </w:r>
      <w:r>
        <w:rPr>
          <w:rFonts w:asciiTheme="minorHAnsi" w:hAnsiTheme="minorHAnsi"/>
          <w:szCs w:val="22"/>
        </w:rPr>
        <w:t xml:space="preserve"> aux </w:t>
      </w:r>
      <w:r w:rsidR="007D5690" w:rsidRPr="007D5690">
        <w:rPr>
          <w:rFonts w:asciiTheme="minorHAnsi" w:hAnsiTheme="minorHAnsi"/>
          <w:szCs w:val="22"/>
        </w:rPr>
        <w:t>acte</w:t>
      </w:r>
      <w:r>
        <w:rPr>
          <w:rFonts w:asciiTheme="minorHAnsi" w:hAnsiTheme="minorHAnsi"/>
          <w:szCs w:val="22"/>
        </w:rPr>
        <w:t>s</w:t>
      </w:r>
      <w:r w:rsidR="007D5690" w:rsidRPr="007D5690">
        <w:rPr>
          <w:rFonts w:asciiTheme="minorHAnsi" w:hAnsiTheme="minorHAnsi"/>
          <w:szCs w:val="22"/>
        </w:rPr>
        <w:t xml:space="preserve"> d’engagement</w:t>
      </w:r>
      <w:r w:rsidR="006912D7">
        <w:rPr>
          <w:rFonts w:asciiTheme="minorHAnsi" w:hAnsiTheme="minorHAnsi"/>
          <w:szCs w:val="22"/>
        </w:rPr>
        <w:t xml:space="preserve"> </w:t>
      </w:r>
      <w:r w:rsidR="007E0753">
        <w:rPr>
          <w:rFonts w:asciiTheme="minorHAnsi" w:hAnsiTheme="minorHAnsi"/>
          <w:szCs w:val="22"/>
        </w:rPr>
        <w:t xml:space="preserve">« Annexe 1 </w:t>
      </w:r>
      <w:proofErr w:type="spellStart"/>
      <w:r w:rsidR="007E0753">
        <w:rPr>
          <w:rFonts w:asciiTheme="minorHAnsi" w:hAnsiTheme="minorHAnsi"/>
          <w:szCs w:val="22"/>
        </w:rPr>
        <w:t>AE_</w:t>
      </w:r>
      <w:r w:rsidR="007D5690">
        <w:rPr>
          <w:rFonts w:asciiTheme="minorHAnsi" w:hAnsiTheme="minorHAnsi"/>
          <w:szCs w:val="22"/>
        </w:rPr>
        <w:t>Cadre</w:t>
      </w:r>
      <w:proofErr w:type="spellEnd"/>
      <w:r w:rsidR="007D5690">
        <w:rPr>
          <w:rFonts w:asciiTheme="minorHAnsi" w:hAnsiTheme="minorHAnsi"/>
          <w:szCs w:val="22"/>
        </w:rPr>
        <w:t xml:space="preserve"> de mémoire t</w:t>
      </w:r>
      <w:r w:rsidR="00A05657">
        <w:rPr>
          <w:rFonts w:asciiTheme="minorHAnsi" w:hAnsiTheme="minorHAnsi"/>
          <w:szCs w:val="22"/>
        </w:rPr>
        <w:t>echnique CVC_LAAS »</w:t>
      </w:r>
      <w:r>
        <w:rPr>
          <w:rFonts w:asciiTheme="minorHAnsi" w:hAnsiTheme="minorHAnsi"/>
          <w:szCs w:val="22"/>
        </w:rPr>
        <w:t xml:space="preserve"> pour le lot N°1 et </w:t>
      </w:r>
      <w:r w:rsidR="007E0753">
        <w:rPr>
          <w:rFonts w:asciiTheme="minorHAnsi" w:hAnsiTheme="minorHAnsi"/>
          <w:szCs w:val="22"/>
        </w:rPr>
        <w:t xml:space="preserve">« Annexe 1 </w:t>
      </w:r>
      <w:proofErr w:type="spellStart"/>
      <w:r w:rsidR="007E0753">
        <w:rPr>
          <w:rFonts w:asciiTheme="minorHAnsi" w:hAnsiTheme="minorHAnsi"/>
          <w:szCs w:val="22"/>
        </w:rPr>
        <w:t>AE_</w:t>
      </w:r>
      <w:r w:rsidRPr="000457CC">
        <w:rPr>
          <w:rFonts w:asciiTheme="minorHAnsi" w:hAnsiTheme="minorHAnsi"/>
          <w:szCs w:val="22"/>
        </w:rPr>
        <w:t>Cadre</w:t>
      </w:r>
      <w:proofErr w:type="spellEnd"/>
      <w:r w:rsidRPr="000457CC">
        <w:rPr>
          <w:rFonts w:asciiTheme="minorHAnsi" w:hAnsiTheme="minorHAnsi"/>
          <w:szCs w:val="22"/>
        </w:rPr>
        <w:t xml:space="preserve"> de mémoire technique </w:t>
      </w:r>
      <w:r>
        <w:rPr>
          <w:rFonts w:asciiTheme="minorHAnsi" w:hAnsiTheme="minorHAnsi"/>
          <w:szCs w:val="22"/>
        </w:rPr>
        <w:t xml:space="preserve">ADREAM </w:t>
      </w:r>
      <w:r w:rsidRPr="000457CC">
        <w:rPr>
          <w:rFonts w:asciiTheme="minorHAnsi" w:hAnsiTheme="minorHAnsi"/>
          <w:szCs w:val="22"/>
        </w:rPr>
        <w:t xml:space="preserve">» </w:t>
      </w:r>
      <w:r>
        <w:rPr>
          <w:rFonts w:asciiTheme="minorHAnsi" w:hAnsiTheme="minorHAnsi"/>
          <w:szCs w:val="22"/>
        </w:rPr>
        <w:t>pour le lot N°2 :</w:t>
      </w:r>
      <w:r w:rsidR="004A69DD">
        <w:rPr>
          <w:rFonts w:asciiTheme="minorHAnsi" w:hAnsiTheme="minorHAnsi"/>
          <w:szCs w:val="22"/>
        </w:rPr>
        <w:t xml:space="preserve"> </w:t>
      </w:r>
      <w:r w:rsidR="004A69DD">
        <w:rPr>
          <w:rFonts w:asciiTheme="minorHAnsi" w:hAnsiTheme="minorHAnsi"/>
          <w:b/>
          <w:color w:val="FF0000"/>
          <w:szCs w:val="22"/>
        </w:rPr>
        <w:t>SELON MODELE</w:t>
      </w:r>
      <w:r>
        <w:rPr>
          <w:rFonts w:asciiTheme="minorHAnsi" w:hAnsiTheme="minorHAnsi"/>
          <w:b/>
          <w:color w:val="FF0000"/>
          <w:szCs w:val="22"/>
        </w:rPr>
        <w:t>S</w:t>
      </w:r>
      <w:r w:rsidR="004A69DD">
        <w:rPr>
          <w:rFonts w:asciiTheme="minorHAnsi" w:hAnsiTheme="minorHAnsi"/>
          <w:b/>
          <w:color w:val="FF0000"/>
          <w:szCs w:val="22"/>
        </w:rPr>
        <w:t xml:space="preserve"> FOURNI</w:t>
      </w:r>
      <w:r>
        <w:rPr>
          <w:rFonts w:asciiTheme="minorHAnsi" w:hAnsiTheme="minorHAnsi"/>
          <w:b/>
          <w:color w:val="FF0000"/>
          <w:szCs w:val="22"/>
        </w:rPr>
        <w:t>S</w:t>
      </w:r>
      <w:r w:rsidR="00E36A46" w:rsidRPr="00E36A46">
        <w:rPr>
          <w:rFonts w:asciiTheme="minorHAnsi" w:hAnsiTheme="minorHAnsi"/>
          <w:b/>
          <w:color w:val="FF0000"/>
          <w:szCs w:val="22"/>
        </w:rPr>
        <w:t xml:space="preserve"> AU DCE ET A REMPLIR OBLIGATOIREMENT</w:t>
      </w:r>
      <w:r w:rsidR="007D5690" w:rsidRPr="00E36A46">
        <w:rPr>
          <w:rFonts w:asciiTheme="minorHAnsi" w:hAnsiTheme="minorHAnsi"/>
          <w:b/>
          <w:color w:val="FF0000"/>
          <w:szCs w:val="22"/>
        </w:rPr>
        <w:t> ;</w:t>
      </w:r>
    </w:p>
    <w:p w14:paraId="2776B703" w14:textId="26504E95" w:rsidR="000245C5" w:rsidRPr="00E36A46" w:rsidRDefault="000457CC" w:rsidP="00EC4537">
      <w:pPr>
        <w:pStyle w:val="Paragraphedeliste"/>
        <w:numPr>
          <w:ilvl w:val="0"/>
          <w:numId w:val="22"/>
        </w:numPr>
        <w:contextualSpacing w:val="0"/>
        <w:rPr>
          <w:rFonts w:asciiTheme="minorHAnsi" w:hAnsiTheme="minorHAnsi"/>
          <w:b/>
          <w:color w:val="FF0000"/>
          <w:szCs w:val="22"/>
        </w:rPr>
      </w:pPr>
      <w:r>
        <w:rPr>
          <w:rFonts w:asciiTheme="minorHAnsi" w:hAnsiTheme="minorHAnsi"/>
          <w:szCs w:val="22"/>
        </w:rPr>
        <w:t xml:space="preserve">Les </w:t>
      </w:r>
      <w:r w:rsidR="006912D7">
        <w:rPr>
          <w:rFonts w:asciiTheme="minorHAnsi" w:hAnsiTheme="minorHAnsi"/>
          <w:szCs w:val="22"/>
        </w:rPr>
        <w:t>annexe</w:t>
      </w:r>
      <w:r>
        <w:rPr>
          <w:rFonts w:asciiTheme="minorHAnsi" w:hAnsiTheme="minorHAnsi"/>
          <w:szCs w:val="22"/>
        </w:rPr>
        <w:t xml:space="preserve">s N°2 aux </w:t>
      </w:r>
      <w:r w:rsidR="000245C5" w:rsidRPr="0075757E">
        <w:rPr>
          <w:rFonts w:asciiTheme="minorHAnsi" w:hAnsiTheme="minorHAnsi"/>
          <w:szCs w:val="22"/>
        </w:rPr>
        <w:t>acte</w:t>
      </w:r>
      <w:r>
        <w:rPr>
          <w:rFonts w:asciiTheme="minorHAnsi" w:hAnsiTheme="minorHAnsi"/>
          <w:szCs w:val="22"/>
        </w:rPr>
        <w:t>s</w:t>
      </w:r>
      <w:r w:rsidR="000245C5" w:rsidRPr="0075757E">
        <w:rPr>
          <w:rFonts w:asciiTheme="minorHAnsi" w:hAnsiTheme="minorHAnsi"/>
          <w:szCs w:val="22"/>
        </w:rPr>
        <w:t xml:space="preserve"> d’engagement « Annexe 2 </w:t>
      </w:r>
      <w:proofErr w:type="spellStart"/>
      <w:r w:rsidR="000245C5" w:rsidRPr="0075757E">
        <w:rPr>
          <w:rFonts w:asciiTheme="minorHAnsi" w:hAnsiTheme="minorHAnsi"/>
          <w:szCs w:val="22"/>
        </w:rPr>
        <w:t>AE_</w:t>
      </w:r>
      <w:r w:rsidR="004A69DD">
        <w:rPr>
          <w:rFonts w:asciiTheme="minorHAnsi" w:hAnsiTheme="minorHAnsi"/>
          <w:szCs w:val="22"/>
        </w:rPr>
        <w:t>Tableaux</w:t>
      </w:r>
      <w:proofErr w:type="spellEnd"/>
      <w:r w:rsidR="004A69DD">
        <w:rPr>
          <w:rFonts w:asciiTheme="minorHAnsi" w:hAnsiTheme="minorHAnsi"/>
          <w:szCs w:val="22"/>
        </w:rPr>
        <w:t>_ des_ prix _CVC_LAAS »</w:t>
      </w:r>
      <w:r>
        <w:rPr>
          <w:rFonts w:asciiTheme="minorHAnsi" w:hAnsiTheme="minorHAnsi"/>
          <w:szCs w:val="22"/>
        </w:rPr>
        <w:t xml:space="preserve"> pour</w:t>
      </w:r>
      <w:r w:rsidRPr="000457CC">
        <w:rPr>
          <w:rFonts w:asciiTheme="minorHAnsi" w:hAnsiTheme="minorHAnsi"/>
          <w:szCs w:val="22"/>
        </w:rPr>
        <w:t xml:space="preserve"> le lot N°1 et</w:t>
      </w:r>
      <w:r>
        <w:rPr>
          <w:rFonts w:asciiTheme="minorHAnsi" w:hAnsiTheme="minorHAnsi"/>
          <w:szCs w:val="22"/>
        </w:rPr>
        <w:t xml:space="preserve"> </w:t>
      </w:r>
      <w:r w:rsidRPr="000457CC">
        <w:rPr>
          <w:rFonts w:asciiTheme="minorHAnsi" w:hAnsiTheme="minorHAnsi"/>
          <w:szCs w:val="22"/>
        </w:rPr>
        <w:t xml:space="preserve">« Annexe 2 </w:t>
      </w:r>
      <w:proofErr w:type="spellStart"/>
      <w:r w:rsidRPr="000457CC">
        <w:rPr>
          <w:rFonts w:asciiTheme="minorHAnsi" w:hAnsiTheme="minorHAnsi"/>
          <w:szCs w:val="22"/>
        </w:rPr>
        <w:t>AE_Tableaux</w:t>
      </w:r>
      <w:proofErr w:type="spellEnd"/>
      <w:r w:rsidRPr="000457CC">
        <w:rPr>
          <w:rFonts w:asciiTheme="minorHAnsi" w:hAnsiTheme="minorHAnsi"/>
          <w:szCs w:val="22"/>
        </w:rPr>
        <w:t>_ des_ prix _CVC_LAAS </w:t>
      </w:r>
      <w:r>
        <w:rPr>
          <w:rFonts w:asciiTheme="minorHAnsi" w:hAnsiTheme="minorHAnsi"/>
          <w:szCs w:val="22"/>
        </w:rPr>
        <w:t xml:space="preserve">ADREAM </w:t>
      </w:r>
      <w:r w:rsidRPr="000457CC">
        <w:rPr>
          <w:rFonts w:asciiTheme="minorHAnsi" w:hAnsiTheme="minorHAnsi"/>
          <w:szCs w:val="22"/>
        </w:rPr>
        <w:t xml:space="preserve">» </w:t>
      </w:r>
      <w:r>
        <w:rPr>
          <w:rFonts w:asciiTheme="minorHAnsi" w:hAnsiTheme="minorHAnsi"/>
          <w:szCs w:val="22"/>
        </w:rPr>
        <w:t xml:space="preserve">pour </w:t>
      </w:r>
      <w:r w:rsidRPr="000457CC">
        <w:rPr>
          <w:rFonts w:asciiTheme="minorHAnsi" w:hAnsiTheme="minorHAnsi"/>
          <w:szCs w:val="22"/>
        </w:rPr>
        <w:t>le lot N°2 </w:t>
      </w:r>
      <w:r w:rsidR="004A69DD">
        <w:rPr>
          <w:rFonts w:asciiTheme="minorHAnsi" w:hAnsiTheme="minorHAnsi"/>
          <w:szCs w:val="22"/>
        </w:rPr>
        <w:t xml:space="preserve">: </w:t>
      </w:r>
      <w:r w:rsidR="004A69DD">
        <w:rPr>
          <w:rFonts w:asciiTheme="minorHAnsi" w:hAnsiTheme="minorHAnsi"/>
          <w:b/>
          <w:color w:val="FF0000"/>
          <w:szCs w:val="22"/>
        </w:rPr>
        <w:t>SELON MODELE</w:t>
      </w:r>
      <w:r>
        <w:rPr>
          <w:rFonts w:asciiTheme="minorHAnsi" w:hAnsiTheme="minorHAnsi"/>
          <w:b/>
          <w:color w:val="FF0000"/>
          <w:szCs w:val="22"/>
        </w:rPr>
        <w:t>S</w:t>
      </w:r>
      <w:r w:rsidR="004A69DD">
        <w:rPr>
          <w:rFonts w:asciiTheme="minorHAnsi" w:hAnsiTheme="minorHAnsi"/>
          <w:b/>
          <w:color w:val="FF0000"/>
          <w:szCs w:val="22"/>
        </w:rPr>
        <w:t xml:space="preserve"> FOURNI</w:t>
      </w:r>
      <w:r>
        <w:rPr>
          <w:rFonts w:asciiTheme="minorHAnsi" w:hAnsiTheme="minorHAnsi"/>
          <w:b/>
          <w:color w:val="FF0000"/>
          <w:szCs w:val="22"/>
        </w:rPr>
        <w:t>S</w:t>
      </w:r>
      <w:r w:rsidR="00E36A46" w:rsidRPr="00E36A46">
        <w:rPr>
          <w:rFonts w:asciiTheme="minorHAnsi" w:hAnsiTheme="minorHAnsi"/>
          <w:b/>
          <w:color w:val="FF0000"/>
          <w:szCs w:val="22"/>
        </w:rPr>
        <w:t xml:space="preserve"> AU DCE ET A REMPLIR OBLIGATOIREMENT ;</w:t>
      </w:r>
    </w:p>
    <w:p w14:paraId="7FAB941B" w14:textId="0F2B903F" w:rsidR="00F462A3" w:rsidRDefault="00F462A3" w:rsidP="00EC4537">
      <w:pPr>
        <w:pStyle w:val="Paragraphedeliste"/>
        <w:numPr>
          <w:ilvl w:val="0"/>
          <w:numId w:val="22"/>
        </w:numPr>
        <w:contextualSpacing w:val="0"/>
        <w:rPr>
          <w:rFonts w:asciiTheme="minorHAnsi" w:hAnsiTheme="minorHAnsi"/>
          <w:szCs w:val="22"/>
        </w:rPr>
      </w:pPr>
      <w:r w:rsidRPr="00F462A3">
        <w:rPr>
          <w:rFonts w:asciiTheme="minorHAnsi" w:hAnsiTheme="minorHAnsi"/>
          <w:szCs w:val="22"/>
        </w:rPr>
        <w:t>L’acte d’engagement (à titre de modèle) ;</w:t>
      </w:r>
    </w:p>
    <w:p w14:paraId="4EE2FE2F" w14:textId="77777777" w:rsidR="0037014A" w:rsidRPr="0075757E" w:rsidRDefault="0037014A" w:rsidP="00EC4537">
      <w:pPr>
        <w:pStyle w:val="Paragraphedeliste"/>
        <w:numPr>
          <w:ilvl w:val="0"/>
          <w:numId w:val="22"/>
        </w:numPr>
        <w:contextualSpacing w:val="0"/>
        <w:rPr>
          <w:rFonts w:asciiTheme="minorHAnsi" w:hAnsiTheme="minorHAnsi"/>
          <w:szCs w:val="22"/>
        </w:rPr>
      </w:pPr>
      <w:r w:rsidRPr="0075757E">
        <w:rPr>
          <w:rFonts w:asciiTheme="minorHAnsi" w:hAnsiTheme="minorHAnsi"/>
          <w:szCs w:val="22"/>
        </w:rPr>
        <w:t>Le formulaire de lettre de candidature (DC1) ;</w:t>
      </w:r>
    </w:p>
    <w:p w14:paraId="753E30E8" w14:textId="5238A858" w:rsidR="0037014A" w:rsidRPr="0075757E" w:rsidRDefault="0037014A" w:rsidP="00EC4537">
      <w:pPr>
        <w:pStyle w:val="Paragraphedeliste"/>
        <w:numPr>
          <w:ilvl w:val="0"/>
          <w:numId w:val="22"/>
        </w:numPr>
        <w:contextualSpacing w:val="0"/>
        <w:rPr>
          <w:rFonts w:asciiTheme="minorHAnsi" w:hAnsiTheme="minorHAnsi"/>
          <w:szCs w:val="22"/>
        </w:rPr>
      </w:pPr>
      <w:r w:rsidRPr="0075757E">
        <w:rPr>
          <w:rFonts w:asciiTheme="minorHAnsi" w:hAnsiTheme="minorHAnsi"/>
          <w:szCs w:val="22"/>
        </w:rPr>
        <w:t>Le formulaire de déclaration du candidat (DC2)</w:t>
      </w:r>
      <w:r w:rsidR="002F12A4" w:rsidRPr="0075757E">
        <w:rPr>
          <w:rFonts w:asciiTheme="minorHAnsi" w:hAnsiTheme="minorHAnsi"/>
          <w:szCs w:val="22"/>
        </w:rPr>
        <w:t> ;</w:t>
      </w:r>
    </w:p>
    <w:p w14:paraId="43E91381" w14:textId="2C978E25" w:rsidR="002F12A4" w:rsidRPr="0075757E" w:rsidRDefault="002F12A4" w:rsidP="00EC4537">
      <w:pPr>
        <w:pStyle w:val="Paragraphedeliste"/>
        <w:numPr>
          <w:ilvl w:val="0"/>
          <w:numId w:val="22"/>
        </w:numPr>
        <w:contextualSpacing w:val="0"/>
        <w:rPr>
          <w:rFonts w:asciiTheme="minorHAnsi" w:hAnsiTheme="minorHAnsi"/>
          <w:szCs w:val="22"/>
        </w:rPr>
      </w:pPr>
      <w:r w:rsidRPr="0075757E">
        <w:rPr>
          <w:rFonts w:asciiTheme="minorHAnsi" w:hAnsiTheme="minorHAnsi"/>
          <w:szCs w:val="22"/>
        </w:rPr>
        <w:t>Le formulaire de déclaration de sous-traitance (DC4), le cas échéant.</w:t>
      </w:r>
    </w:p>
    <w:p w14:paraId="3AEA9CDD" w14:textId="59C00A4A" w:rsidR="00056E5F" w:rsidRPr="0075757E" w:rsidRDefault="0037014A" w:rsidP="00EC4537">
      <w:pPr>
        <w:pStyle w:val="Paragraphedeliste"/>
        <w:numPr>
          <w:ilvl w:val="0"/>
          <w:numId w:val="22"/>
        </w:numPr>
        <w:contextualSpacing w:val="0"/>
        <w:rPr>
          <w:rFonts w:asciiTheme="minorHAnsi" w:eastAsia="Times New Roman" w:hAnsiTheme="minorHAnsi"/>
          <w:szCs w:val="22"/>
        </w:rPr>
      </w:pPr>
      <w:r w:rsidRPr="0075757E">
        <w:rPr>
          <w:rFonts w:asciiTheme="minorHAnsi" w:eastAsia="Times New Roman" w:hAnsiTheme="minorHAnsi"/>
          <w:szCs w:val="22"/>
        </w:rPr>
        <w:t>Le cas échéant, ces pièces sont accompagnées des annexes qui y sont mentionnées.</w:t>
      </w:r>
    </w:p>
    <w:p w14:paraId="09EF7EF0" w14:textId="652E3A20" w:rsidR="00E62F49" w:rsidRPr="00F462A3" w:rsidRDefault="00F462A3" w:rsidP="00056E5F">
      <w:pPr>
        <w:rPr>
          <w:rFonts w:asciiTheme="minorHAnsi" w:hAnsiTheme="minorHAnsi" w:cstheme="minorHAnsi"/>
          <w:b/>
          <w:szCs w:val="22"/>
        </w:rPr>
      </w:pPr>
      <w:r w:rsidRPr="00F462A3">
        <w:rPr>
          <w:rFonts w:asciiTheme="minorHAnsi" w:eastAsia="Times New Roman" w:hAnsiTheme="minorHAnsi" w:cstheme="minorHAnsi"/>
          <w:b/>
          <w:color w:val="auto"/>
        </w:rPr>
        <w:t>L’acte d’engagement sera établi par le CNRS et transmis pour signature, en fin de procédure à l’attributaire pressenti. Il n’est donc pas demandé aux candidats d’en créer un.</w:t>
      </w:r>
    </w:p>
    <w:p w14:paraId="552A3B0F" w14:textId="4D17082B" w:rsidR="0075757E" w:rsidRDefault="0075757E" w:rsidP="00056E5F">
      <w:pPr>
        <w:rPr>
          <w:b/>
        </w:rPr>
      </w:pPr>
    </w:p>
    <w:p w14:paraId="07A13543" w14:textId="2D5EC676" w:rsidR="0093563A" w:rsidRDefault="0093563A" w:rsidP="00056E5F">
      <w:pPr>
        <w:rPr>
          <w:b/>
        </w:rPr>
      </w:pPr>
    </w:p>
    <w:p w14:paraId="27F076B5" w14:textId="7F746B0D" w:rsidR="0093563A" w:rsidRDefault="0093563A" w:rsidP="00056E5F">
      <w:pPr>
        <w:rPr>
          <w:b/>
        </w:rPr>
      </w:pPr>
    </w:p>
    <w:p w14:paraId="303BBEAB" w14:textId="77777777" w:rsidR="00D961D1" w:rsidRDefault="00D961D1" w:rsidP="00D961D1">
      <w:pPr>
        <w:spacing w:after="0"/>
        <w:rPr>
          <w:b/>
        </w:rPr>
      </w:pPr>
    </w:p>
    <w:p w14:paraId="2749FD81" w14:textId="53D863A2" w:rsidR="00CB114B" w:rsidRPr="00BB76BD" w:rsidRDefault="00E62F49" w:rsidP="0039251F">
      <w:pPr>
        <w:pStyle w:val="Titre1"/>
      </w:pPr>
      <w:bookmarkStart w:id="5" w:name="_Toc203989907"/>
      <w:r w:rsidRPr="00BB76BD">
        <w:lastRenderedPageBreak/>
        <w:t>ARTICLE 2</w:t>
      </w:r>
      <w:r w:rsidRPr="00BB76BD">
        <w:tab/>
      </w:r>
      <w:r w:rsidR="00341931" w:rsidRPr="00BB76BD">
        <w:t>A</w:t>
      </w:r>
      <w:r w:rsidR="007A1E9C" w:rsidRPr="00BB76BD">
        <w:t>LLOTISSEMENT</w:t>
      </w:r>
      <w:bookmarkEnd w:id="5"/>
    </w:p>
    <w:p w14:paraId="5C79C7A1" w14:textId="77777777" w:rsidR="00D63FCC" w:rsidRPr="00D63FCC" w:rsidRDefault="00D63FCC" w:rsidP="00D63FCC">
      <w:pPr>
        <w:rPr>
          <w:rFonts w:asciiTheme="minorHAnsi" w:hAnsiTheme="minorHAnsi"/>
        </w:rPr>
      </w:pPr>
      <w:r w:rsidRPr="00D63FCC">
        <w:rPr>
          <w:rFonts w:asciiTheme="minorHAnsi" w:hAnsiTheme="minorHAnsi"/>
        </w:rPr>
        <w:t>La prestation est divisée en 2 lots répartis comme suit :</w:t>
      </w:r>
    </w:p>
    <w:p w14:paraId="46EC4E78" w14:textId="77777777" w:rsidR="00D63FCC" w:rsidRPr="00D63FCC" w:rsidRDefault="00D63FCC" w:rsidP="00EC4537">
      <w:pPr>
        <w:numPr>
          <w:ilvl w:val="0"/>
          <w:numId w:val="20"/>
        </w:numPr>
        <w:rPr>
          <w:rFonts w:asciiTheme="minorHAnsi" w:hAnsiTheme="minorHAnsi"/>
        </w:rPr>
      </w:pPr>
      <w:r w:rsidRPr="00D63FCC">
        <w:rPr>
          <w:rFonts w:asciiTheme="minorHAnsi" w:hAnsiTheme="minorHAnsi"/>
          <w:b/>
          <w:u w:val="single"/>
        </w:rPr>
        <w:t>Lot N°1</w:t>
      </w:r>
      <w:r w:rsidRPr="00D63FCC">
        <w:rPr>
          <w:rFonts w:asciiTheme="minorHAnsi" w:hAnsiTheme="minorHAnsi"/>
        </w:rPr>
        <w:t> : LAAS : Bâtiments A-B-C-D-E-F-G</w:t>
      </w:r>
    </w:p>
    <w:p w14:paraId="5FC0767C" w14:textId="156E09AC" w:rsidR="00D63FCC" w:rsidRDefault="00D63FCC" w:rsidP="00EC4537">
      <w:pPr>
        <w:numPr>
          <w:ilvl w:val="0"/>
          <w:numId w:val="20"/>
        </w:numPr>
        <w:spacing w:after="0"/>
        <w:rPr>
          <w:rFonts w:asciiTheme="minorHAnsi" w:hAnsiTheme="minorHAnsi"/>
        </w:rPr>
      </w:pPr>
      <w:r w:rsidRPr="00D63FCC">
        <w:rPr>
          <w:rFonts w:asciiTheme="minorHAnsi" w:hAnsiTheme="minorHAnsi"/>
          <w:b/>
          <w:u w:val="single"/>
        </w:rPr>
        <w:t>Lot N°2</w:t>
      </w:r>
      <w:r w:rsidRPr="00D63FCC">
        <w:rPr>
          <w:rFonts w:asciiTheme="minorHAnsi" w:hAnsiTheme="minorHAnsi"/>
        </w:rPr>
        <w:t> : LAAS : Bâtiment H « ADREAM »</w:t>
      </w:r>
    </w:p>
    <w:p w14:paraId="1C3E83AE" w14:textId="77777777" w:rsidR="001103CC" w:rsidRPr="001103CC" w:rsidRDefault="001103CC" w:rsidP="001103CC">
      <w:pPr>
        <w:spacing w:after="0"/>
        <w:ind w:left="720"/>
        <w:rPr>
          <w:rFonts w:asciiTheme="minorHAnsi" w:hAnsiTheme="minorHAnsi"/>
        </w:rPr>
      </w:pPr>
    </w:p>
    <w:p w14:paraId="5F164D11" w14:textId="58E8EBBE" w:rsidR="00A23F3D" w:rsidRPr="00D63FCC" w:rsidRDefault="00D63FCC" w:rsidP="00A23F3D">
      <w:pPr>
        <w:rPr>
          <w:rFonts w:asciiTheme="minorHAnsi" w:hAnsiTheme="minorHAnsi"/>
        </w:rPr>
      </w:pPr>
      <w:r w:rsidRPr="00D63FCC">
        <w:rPr>
          <w:rFonts w:asciiTheme="minorHAnsi" w:hAnsiTheme="minorHAnsi"/>
        </w:rPr>
        <w:t>Chaque lot fera l'objet d'un marché. Les candidats ont la possibilité de soumettre une offre pour un ou plusieurs lots.</w:t>
      </w:r>
    </w:p>
    <w:p w14:paraId="1BE755E7" w14:textId="77777777" w:rsidR="00A23F3D" w:rsidRPr="00A23F3D" w:rsidRDefault="00A23F3D" w:rsidP="00A23F3D">
      <w:pPr>
        <w:spacing w:after="0"/>
        <w:rPr>
          <w:rFonts w:asciiTheme="minorHAnsi" w:hAnsiTheme="minorHAnsi"/>
          <w:b/>
        </w:rPr>
      </w:pPr>
    </w:p>
    <w:p w14:paraId="17EBD318" w14:textId="1E2B78BA" w:rsidR="00F351DF" w:rsidRPr="00BB76BD" w:rsidRDefault="00A15B92" w:rsidP="0039251F">
      <w:pPr>
        <w:pStyle w:val="Titre1"/>
      </w:pPr>
      <w:bookmarkStart w:id="6" w:name="_Toc203989908"/>
      <w:r w:rsidRPr="00BB76BD">
        <w:t xml:space="preserve">ARTICLE </w:t>
      </w:r>
      <w:r w:rsidR="00056E5F">
        <w:t>3</w:t>
      </w:r>
      <w:r w:rsidRPr="00BB76BD">
        <w:tab/>
      </w:r>
      <w:r w:rsidR="007A1E9C" w:rsidRPr="00BB76BD">
        <w:t>FORME DU CONTRAT</w:t>
      </w:r>
      <w:bookmarkEnd w:id="6"/>
    </w:p>
    <w:p w14:paraId="5540A65B" w14:textId="081A0F0A" w:rsidR="00815B92" w:rsidRDefault="00056E5F" w:rsidP="00F17073">
      <w:pPr>
        <w:pStyle w:val="Titre2"/>
      </w:pPr>
      <w:bookmarkStart w:id="7" w:name="_Toc203989909"/>
      <w:r>
        <w:t>3</w:t>
      </w:r>
      <w:r w:rsidR="00815B92" w:rsidRPr="00BB76BD">
        <w:t>.1</w:t>
      </w:r>
      <w:r w:rsidR="00815B92" w:rsidRPr="00BB76BD">
        <w:tab/>
      </w:r>
      <w:r w:rsidR="00815B92">
        <w:t>Forme</w:t>
      </w:r>
      <w:r>
        <w:t xml:space="preserve"> du con</w:t>
      </w:r>
      <w:r w:rsidR="00815B92">
        <w:t>trat</w:t>
      </w:r>
      <w:bookmarkEnd w:id="7"/>
    </w:p>
    <w:p w14:paraId="429D809A" w14:textId="341C147D" w:rsidR="00D63FCC" w:rsidRDefault="0068352E" w:rsidP="0068352E">
      <w:pPr>
        <w:rPr>
          <w:rFonts w:asciiTheme="minorHAnsi" w:hAnsiTheme="minorHAnsi"/>
          <w:szCs w:val="22"/>
        </w:rPr>
      </w:pPr>
      <w:r w:rsidRPr="0075757E">
        <w:rPr>
          <w:rFonts w:asciiTheme="minorHAnsi" w:hAnsiTheme="minorHAnsi"/>
          <w:szCs w:val="22"/>
        </w:rPr>
        <w:t xml:space="preserve">Le contrat est un accord-cadre </w:t>
      </w:r>
      <w:r w:rsidR="006334EC">
        <w:rPr>
          <w:rFonts w:asciiTheme="minorHAnsi" w:hAnsiTheme="minorHAnsi"/>
          <w:szCs w:val="22"/>
        </w:rPr>
        <w:t>composite</w:t>
      </w:r>
      <w:r w:rsidR="00085B0B">
        <w:rPr>
          <w:rFonts w:asciiTheme="minorHAnsi" w:hAnsiTheme="minorHAnsi"/>
          <w:szCs w:val="22"/>
        </w:rPr>
        <w:t xml:space="preserve"> (marché ordinaire et accord-cadre à bons de commande)</w:t>
      </w:r>
      <w:r w:rsidR="00FB00A8">
        <w:rPr>
          <w:rFonts w:asciiTheme="minorHAnsi" w:hAnsiTheme="minorHAnsi"/>
          <w:szCs w:val="22"/>
        </w:rPr>
        <w:t xml:space="preserve"> </w:t>
      </w:r>
      <w:r w:rsidR="00085B0B">
        <w:rPr>
          <w:rFonts w:asciiTheme="minorHAnsi" w:hAnsiTheme="minorHAnsi"/>
          <w:szCs w:val="22"/>
        </w:rPr>
        <w:t xml:space="preserve">et </w:t>
      </w:r>
      <w:r w:rsidR="00D63FCC" w:rsidRPr="00D63FCC">
        <w:rPr>
          <w:rFonts w:asciiTheme="minorHAnsi" w:hAnsiTheme="minorHAnsi"/>
          <w:szCs w:val="22"/>
        </w:rPr>
        <w:t xml:space="preserve">à tranches </w:t>
      </w:r>
      <w:r w:rsidR="00147135">
        <w:rPr>
          <w:rFonts w:asciiTheme="minorHAnsi" w:hAnsiTheme="minorHAnsi"/>
          <w:szCs w:val="22"/>
        </w:rPr>
        <w:t xml:space="preserve">(pour le lot n°1) </w:t>
      </w:r>
      <w:r w:rsidR="00D63FCC" w:rsidRPr="00D63FCC">
        <w:rPr>
          <w:rFonts w:asciiTheme="minorHAnsi" w:hAnsiTheme="minorHAnsi"/>
          <w:szCs w:val="22"/>
        </w:rPr>
        <w:t>en application des articles R2113-4 à R2113-6 du Code de la Commande Publique</w:t>
      </w:r>
      <w:r w:rsidR="00147135">
        <w:rPr>
          <w:rFonts w:asciiTheme="minorHAnsi" w:hAnsiTheme="minorHAnsi"/>
          <w:szCs w:val="22"/>
        </w:rPr>
        <w:t xml:space="preserve">, et un accord-cadre </w:t>
      </w:r>
      <w:r w:rsidR="006334EC">
        <w:rPr>
          <w:rFonts w:asciiTheme="minorHAnsi" w:hAnsiTheme="minorHAnsi"/>
          <w:szCs w:val="22"/>
        </w:rPr>
        <w:t>composite</w:t>
      </w:r>
      <w:r w:rsidR="00085B0B">
        <w:rPr>
          <w:rFonts w:asciiTheme="minorHAnsi" w:hAnsiTheme="minorHAnsi"/>
          <w:szCs w:val="22"/>
        </w:rPr>
        <w:t xml:space="preserve"> (marché ordinaire et accord-cadre à bons de commande)</w:t>
      </w:r>
      <w:r w:rsidR="00147135">
        <w:rPr>
          <w:rFonts w:asciiTheme="minorHAnsi" w:hAnsiTheme="minorHAnsi"/>
          <w:szCs w:val="22"/>
        </w:rPr>
        <w:t xml:space="preserve"> pour le lot n°2.</w:t>
      </w:r>
    </w:p>
    <w:p w14:paraId="78C4C5BF" w14:textId="31AC139E" w:rsidR="00292E9F" w:rsidRDefault="00292E9F" w:rsidP="00292E9F">
      <w:pPr>
        <w:rPr>
          <w:rFonts w:asciiTheme="minorHAnsi" w:hAnsiTheme="minorHAnsi"/>
          <w:szCs w:val="22"/>
        </w:rPr>
      </w:pPr>
      <w:r w:rsidRPr="00292E9F">
        <w:rPr>
          <w:rFonts w:asciiTheme="minorHAnsi" w:hAnsiTheme="minorHAnsi"/>
          <w:szCs w:val="22"/>
        </w:rPr>
        <w:t>La répartition par tranche pour chaque lot est la suivante :</w:t>
      </w:r>
    </w:p>
    <w:tbl>
      <w:tblPr>
        <w:tblW w:w="9214" w:type="dxa"/>
        <w:tblInd w:w="3" w:type="dxa"/>
        <w:tblLayout w:type="fixed"/>
        <w:tblLook w:val="04A0" w:firstRow="1" w:lastRow="0" w:firstColumn="1" w:lastColumn="0" w:noHBand="0" w:noVBand="1"/>
      </w:tblPr>
      <w:tblGrid>
        <w:gridCol w:w="715"/>
        <w:gridCol w:w="1843"/>
        <w:gridCol w:w="6656"/>
      </w:tblGrid>
      <w:tr w:rsidR="00292E9F" w:rsidRPr="00292E9F" w14:paraId="51F21E57" w14:textId="77777777" w:rsidTr="00DA653D">
        <w:trPr>
          <w:trHeight w:hRule="exact" w:val="483"/>
        </w:trPr>
        <w:tc>
          <w:tcPr>
            <w:tcW w:w="715" w:type="dxa"/>
            <w:tcBorders>
              <w:top w:val="single" w:sz="2" w:space="0" w:color="000000"/>
              <w:left w:val="single" w:sz="2" w:space="0" w:color="000000"/>
              <w:right w:val="single" w:sz="4" w:space="0" w:color="auto"/>
            </w:tcBorders>
            <w:shd w:val="clear" w:color="CCCCCC" w:fill="CCCCCC"/>
            <w:tcMar>
              <w:top w:w="0" w:type="dxa"/>
              <w:left w:w="0" w:type="dxa"/>
              <w:bottom w:w="0" w:type="dxa"/>
              <w:right w:w="0" w:type="dxa"/>
            </w:tcMar>
          </w:tcPr>
          <w:p w14:paraId="619C856B" w14:textId="77777777" w:rsidR="00292E9F" w:rsidRPr="00292E9F" w:rsidRDefault="00292E9F" w:rsidP="00292E9F">
            <w:pPr>
              <w:rPr>
                <w:rFonts w:asciiTheme="minorHAnsi" w:hAnsiTheme="minorHAnsi"/>
                <w:b/>
                <w:bCs/>
                <w:iCs/>
                <w:szCs w:val="22"/>
              </w:rPr>
            </w:pPr>
            <w:r w:rsidRPr="00292E9F">
              <w:rPr>
                <w:rFonts w:asciiTheme="minorHAnsi" w:hAnsiTheme="minorHAnsi"/>
                <w:b/>
                <w:bCs/>
                <w:iCs/>
                <w:szCs w:val="22"/>
              </w:rPr>
              <w:t>N°</w:t>
            </w:r>
          </w:p>
        </w:tc>
        <w:tc>
          <w:tcPr>
            <w:tcW w:w="1843" w:type="dxa"/>
            <w:tcBorders>
              <w:top w:val="single" w:sz="2" w:space="0" w:color="000000"/>
              <w:left w:val="single" w:sz="4" w:space="0" w:color="auto"/>
              <w:right w:val="single" w:sz="2" w:space="0" w:color="000000"/>
            </w:tcBorders>
            <w:shd w:val="clear" w:color="CCCCCC" w:fill="CCCCCC"/>
          </w:tcPr>
          <w:p w14:paraId="4CB73D9A" w14:textId="77777777" w:rsidR="00292E9F" w:rsidRPr="00292E9F" w:rsidRDefault="00292E9F" w:rsidP="00292E9F">
            <w:pPr>
              <w:rPr>
                <w:rFonts w:asciiTheme="minorHAnsi" w:hAnsiTheme="minorHAnsi"/>
                <w:b/>
                <w:bCs/>
                <w:iCs/>
                <w:szCs w:val="22"/>
              </w:rPr>
            </w:pPr>
            <w:r w:rsidRPr="00292E9F">
              <w:rPr>
                <w:rFonts w:asciiTheme="minorHAnsi" w:hAnsiTheme="minorHAnsi"/>
                <w:b/>
                <w:bCs/>
                <w:iCs/>
                <w:szCs w:val="22"/>
              </w:rPr>
              <w:t>Tranches</w:t>
            </w:r>
          </w:p>
        </w:tc>
        <w:tc>
          <w:tcPr>
            <w:tcW w:w="665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C30DB8" w14:textId="77777777" w:rsidR="00292E9F" w:rsidRPr="00292E9F" w:rsidRDefault="00292E9F" w:rsidP="00292E9F">
            <w:pPr>
              <w:rPr>
                <w:rFonts w:asciiTheme="minorHAnsi" w:hAnsiTheme="minorHAnsi"/>
                <w:b/>
                <w:bCs/>
                <w:iCs/>
                <w:szCs w:val="22"/>
              </w:rPr>
            </w:pPr>
            <w:r w:rsidRPr="00292E9F">
              <w:rPr>
                <w:rFonts w:asciiTheme="minorHAnsi" w:hAnsiTheme="minorHAnsi"/>
                <w:b/>
                <w:bCs/>
                <w:iCs/>
                <w:szCs w:val="22"/>
              </w:rPr>
              <w:t>Désignation de la tranche</w:t>
            </w:r>
          </w:p>
        </w:tc>
      </w:tr>
      <w:tr w:rsidR="00292E9F" w:rsidRPr="00292E9F" w14:paraId="6301BF2F" w14:textId="77777777" w:rsidTr="00DA653D">
        <w:trPr>
          <w:trHeight w:hRule="exact" w:val="700"/>
        </w:trPr>
        <w:tc>
          <w:tcPr>
            <w:tcW w:w="715" w:type="dxa"/>
            <w:tcBorders>
              <w:top w:val="single" w:sz="2" w:space="0" w:color="000000"/>
              <w:left w:val="single" w:sz="2" w:space="0" w:color="000000"/>
              <w:right w:val="single" w:sz="4" w:space="0" w:color="auto"/>
            </w:tcBorders>
            <w:tcMar>
              <w:top w:w="0" w:type="dxa"/>
              <w:left w:w="0" w:type="dxa"/>
              <w:bottom w:w="0" w:type="dxa"/>
              <w:right w:w="0" w:type="dxa"/>
            </w:tcMar>
            <w:vAlign w:val="center"/>
          </w:tcPr>
          <w:p w14:paraId="5082C8EB" w14:textId="77777777" w:rsidR="00292E9F" w:rsidRPr="00292E9F" w:rsidRDefault="00292E9F" w:rsidP="00292E9F">
            <w:pPr>
              <w:rPr>
                <w:rFonts w:asciiTheme="minorHAnsi" w:hAnsiTheme="minorHAnsi"/>
                <w:b/>
                <w:bCs/>
                <w:iCs/>
                <w:szCs w:val="22"/>
              </w:rPr>
            </w:pPr>
            <w:r w:rsidRPr="00292E9F">
              <w:rPr>
                <w:rFonts w:asciiTheme="minorHAnsi" w:hAnsiTheme="minorHAnsi"/>
                <w:b/>
                <w:bCs/>
                <w:iCs/>
                <w:szCs w:val="22"/>
              </w:rPr>
              <w:t>Lot 1</w:t>
            </w:r>
          </w:p>
        </w:tc>
        <w:tc>
          <w:tcPr>
            <w:tcW w:w="1843" w:type="dxa"/>
            <w:tcBorders>
              <w:top w:val="single" w:sz="2" w:space="0" w:color="000000"/>
              <w:left w:val="single" w:sz="4" w:space="0" w:color="auto"/>
              <w:bottom w:val="single" w:sz="2" w:space="0" w:color="000000"/>
              <w:right w:val="single" w:sz="2" w:space="0" w:color="000000"/>
            </w:tcBorders>
            <w:vAlign w:val="center"/>
          </w:tcPr>
          <w:p w14:paraId="4462CCFE" w14:textId="6EBF8618" w:rsidR="00292E9F" w:rsidRPr="00292E9F" w:rsidRDefault="00292E9F" w:rsidP="00292E9F">
            <w:pPr>
              <w:rPr>
                <w:rFonts w:asciiTheme="minorHAnsi" w:hAnsiTheme="minorHAnsi"/>
                <w:b/>
                <w:bCs/>
                <w:iCs/>
                <w:szCs w:val="22"/>
              </w:rPr>
            </w:pPr>
            <w:r w:rsidRPr="00292E9F">
              <w:rPr>
                <w:rFonts w:asciiTheme="minorHAnsi" w:hAnsiTheme="minorHAnsi"/>
                <w:b/>
                <w:bCs/>
                <w:iCs/>
                <w:szCs w:val="22"/>
              </w:rPr>
              <w:t>T</w:t>
            </w:r>
            <w:r w:rsidR="001053BE">
              <w:rPr>
                <w:rFonts w:asciiTheme="minorHAnsi" w:hAnsiTheme="minorHAnsi"/>
                <w:b/>
                <w:bCs/>
                <w:iCs/>
                <w:szCs w:val="22"/>
              </w:rPr>
              <w:t>ranche ferme (T</w:t>
            </w:r>
            <w:r w:rsidRPr="00292E9F">
              <w:rPr>
                <w:rFonts w:asciiTheme="minorHAnsi" w:hAnsiTheme="minorHAnsi"/>
                <w:b/>
                <w:bCs/>
                <w:iCs/>
                <w:szCs w:val="22"/>
              </w:rPr>
              <w:t>F</w:t>
            </w:r>
            <w:r w:rsidR="001053BE">
              <w:rPr>
                <w:rFonts w:asciiTheme="minorHAnsi" w:hAnsiTheme="minorHAnsi"/>
                <w:b/>
                <w:bCs/>
                <w:iCs/>
                <w:szCs w:val="22"/>
              </w:rPr>
              <w:t>)</w:t>
            </w:r>
          </w:p>
        </w:tc>
        <w:tc>
          <w:tcPr>
            <w:tcW w:w="66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FC0968" w14:textId="524CDD96" w:rsidR="00292E9F" w:rsidRPr="00292E9F" w:rsidRDefault="003364FD" w:rsidP="003364FD">
            <w:pPr>
              <w:spacing w:before="120"/>
              <w:rPr>
                <w:rFonts w:asciiTheme="minorHAnsi" w:hAnsiTheme="minorHAnsi"/>
                <w:b/>
                <w:bCs/>
                <w:iCs/>
                <w:szCs w:val="22"/>
              </w:rPr>
            </w:pPr>
            <w:r w:rsidRPr="003364FD">
              <w:rPr>
                <w:rFonts w:asciiTheme="minorHAnsi" w:hAnsiTheme="minorHAnsi"/>
                <w:b/>
                <w:bCs/>
                <w:iCs/>
                <w:szCs w:val="22"/>
              </w:rPr>
              <w:t>Exploitation et maintenance des installations de chauffage, ventilation et climatisation - CVC LAAS : Bâtiments A, B, C, D, E, F et G</w:t>
            </w:r>
            <w:r w:rsidRPr="00292E9F">
              <w:rPr>
                <w:rFonts w:asciiTheme="minorHAnsi" w:hAnsiTheme="minorHAnsi"/>
                <w:b/>
                <w:bCs/>
                <w:iCs/>
                <w:szCs w:val="22"/>
              </w:rPr>
              <w:t xml:space="preserve"> </w:t>
            </w:r>
          </w:p>
        </w:tc>
      </w:tr>
      <w:tr w:rsidR="003364FD" w:rsidRPr="00292E9F" w14:paraId="5FFE49C7" w14:textId="77777777" w:rsidTr="00085B0B">
        <w:trPr>
          <w:trHeight w:hRule="exact" w:val="995"/>
        </w:trPr>
        <w:tc>
          <w:tcPr>
            <w:tcW w:w="715" w:type="dxa"/>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vAlign w:val="center"/>
          </w:tcPr>
          <w:p w14:paraId="65F20CCE" w14:textId="77777777" w:rsidR="003364FD" w:rsidRPr="00292E9F" w:rsidRDefault="003364FD" w:rsidP="003364FD">
            <w:pPr>
              <w:rPr>
                <w:rFonts w:asciiTheme="minorHAnsi" w:hAnsiTheme="minorHAnsi"/>
                <w:b/>
                <w:bCs/>
                <w:iCs/>
                <w:szCs w:val="22"/>
              </w:rPr>
            </w:pPr>
          </w:p>
        </w:tc>
        <w:tc>
          <w:tcPr>
            <w:tcW w:w="1843" w:type="dxa"/>
            <w:tcBorders>
              <w:top w:val="single" w:sz="2" w:space="0" w:color="000000"/>
              <w:left w:val="single" w:sz="4" w:space="0" w:color="auto"/>
              <w:bottom w:val="single" w:sz="2" w:space="0" w:color="000000"/>
              <w:right w:val="single" w:sz="2" w:space="0" w:color="000000"/>
            </w:tcBorders>
            <w:vAlign w:val="center"/>
          </w:tcPr>
          <w:p w14:paraId="11E22A8F" w14:textId="621EA03D" w:rsidR="003364FD" w:rsidRPr="00292E9F" w:rsidRDefault="001053BE" w:rsidP="003364FD">
            <w:pPr>
              <w:spacing w:before="120"/>
              <w:rPr>
                <w:rFonts w:asciiTheme="minorHAnsi" w:hAnsiTheme="minorHAnsi"/>
                <w:b/>
                <w:bCs/>
                <w:iCs/>
                <w:szCs w:val="22"/>
              </w:rPr>
            </w:pPr>
            <w:r>
              <w:rPr>
                <w:rFonts w:asciiTheme="minorHAnsi" w:hAnsiTheme="minorHAnsi"/>
                <w:b/>
                <w:bCs/>
                <w:iCs/>
                <w:szCs w:val="22"/>
              </w:rPr>
              <w:t>Tranche optionnelle N°1(</w:t>
            </w:r>
            <w:r w:rsidR="003364FD" w:rsidRPr="003364FD">
              <w:rPr>
                <w:rFonts w:asciiTheme="minorHAnsi" w:hAnsiTheme="minorHAnsi"/>
                <w:b/>
                <w:bCs/>
                <w:iCs/>
                <w:szCs w:val="22"/>
              </w:rPr>
              <w:t>TO1</w:t>
            </w:r>
            <w:r>
              <w:rPr>
                <w:rFonts w:asciiTheme="minorHAnsi" w:hAnsiTheme="minorHAnsi"/>
                <w:b/>
                <w:bCs/>
                <w:iCs/>
                <w:szCs w:val="22"/>
              </w:rPr>
              <w:t>)</w:t>
            </w:r>
          </w:p>
        </w:tc>
        <w:tc>
          <w:tcPr>
            <w:tcW w:w="66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875CC2" w14:textId="4FF62AA7" w:rsidR="003364FD" w:rsidRPr="00292E9F" w:rsidRDefault="003364FD" w:rsidP="003364FD">
            <w:pPr>
              <w:spacing w:before="120"/>
              <w:rPr>
                <w:rFonts w:asciiTheme="minorHAnsi" w:hAnsiTheme="minorHAnsi"/>
                <w:b/>
                <w:bCs/>
                <w:iCs/>
                <w:szCs w:val="22"/>
              </w:rPr>
            </w:pPr>
            <w:r w:rsidRPr="003364FD">
              <w:rPr>
                <w:rFonts w:asciiTheme="minorHAnsi" w:hAnsiTheme="minorHAnsi"/>
                <w:b/>
                <w:bCs/>
                <w:iCs/>
                <w:szCs w:val="22"/>
              </w:rPr>
              <w:t>T</w:t>
            </w:r>
            <w:r>
              <w:rPr>
                <w:rFonts w:asciiTheme="minorHAnsi" w:hAnsiTheme="minorHAnsi"/>
                <w:b/>
                <w:bCs/>
                <w:iCs/>
                <w:szCs w:val="22"/>
              </w:rPr>
              <w:t>ranche de prestations suite aux t</w:t>
            </w:r>
            <w:r w:rsidRPr="003364FD">
              <w:rPr>
                <w:rFonts w:asciiTheme="minorHAnsi" w:hAnsiTheme="minorHAnsi"/>
                <w:b/>
                <w:bCs/>
                <w:iCs/>
                <w:szCs w:val="22"/>
              </w:rPr>
              <w:t>ravaux liés au projet PLATINUM engagés en 2025 et qui concerne l’ajout d’une salle blanche au RdC du bâtiment F</w:t>
            </w:r>
          </w:p>
        </w:tc>
      </w:tr>
      <w:tr w:rsidR="003364FD" w:rsidRPr="00292E9F" w14:paraId="193FCA3F" w14:textId="77777777" w:rsidTr="00085B0B">
        <w:trPr>
          <w:trHeight w:hRule="exact" w:val="1278"/>
        </w:trPr>
        <w:tc>
          <w:tcPr>
            <w:tcW w:w="715" w:type="dxa"/>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vAlign w:val="center"/>
          </w:tcPr>
          <w:p w14:paraId="39614630" w14:textId="77777777" w:rsidR="003364FD" w:rsidRPr="00292E9F" w:rsidRDefault="003364FD" w:rsidP="003364FD">
            <w:pPr>
              <w:rPr>
                <w:rFonts w:asciiTheme="minorHAnsi" w:hAnsiTheme="minorHAnsi"/>
                <w:b/>
                <w:bCs/>
                <w:iCs/>
                <w:szCs w:val="22"/>
              </w:rPr>
            </w:pPr>
          </w:p>
        </w:tc>
        <w:tc>
          <w:tcPr>
            <w:tcW w:w="1843" w:type="dxa"/>
            <w:tcBorders>
              <w:top w:val="single" w:sz="2" w:space="0" w:color="000000"/>
              <w:left w:val="single" w:sz="4" w:space="0" w:color="auto"/>
              <w:bottom w:val="single" w:sz="2" w:space="0" w:color="000000"/>
              <w:right w:val="single" w:sz="2" w:space="0" w:color="000000"/>
            </w:tcBorders>
            <w:vAlign w:val="center"/>
          </w:tcPr>
          <w:p w14:paraId="63CE72AE" w14:textId="5BA90979" w:rsidR="003364FD" w:rsidRPr="00292E9F" w:rsidRDefault="001053BE" w:rsidP="003364FD">
            <w:pPr>
              <w:spacing w:before="120"/>
              <w:rPr>
                <w:rFonts w:asciiTheme="minorHAnsi" w:hAnsiTheme="minorHAnsi"/>
                <w:b/>
                <w:bCs/>
                <w:iCs/>
                <w:szCs w:val="22"/>
              </w:rPr>
            </w:pPr>
            <w:r w:rsidRPr="001053BE">
              <w:rPr>
                <w:rFonts w:asciiTheme="minorHAnsi" w:hAnsiTheme="minorHAnsi"/>
                <w:b/>
                <w:bCs/>
                <w:iCs/>
                <w:szCs w:val="22"/>
              </w:rPr>
              <w:t>Tranche optionnelle N°</w:t>
            </w:r>
            <w:r>
              <w:rPr>
                <w:rFonts w:asciiTheme="minorHAnsi" w:hAnsiTheme="minorHAnsi"/>
                <w:b/>
                <w:bCs/>
                <w:iCs/>
                <w:szCs w:val="22"/>
              </w:rPr>
              <w:t>2 (</w:t>
            </w:r>
            <w:r w:rsidR="003364FD" w:rsidRPr="003364FD">
              <w:rPr>
                <w:rFonts w:asciiTheme="minorHAnsi" w:hAnsiTheme="minorHAnsi"/>
                <w:b/>
                <w:bCs/>
                <w:iCs/>
                <w:szCs w:val="22"/>
              </w:rPr>
              <w:t>TO2</w:t>
            </w:r>
            <w:r>
              <w:rPr>
                <w:rFonts w:asciiTheme="minorHAnsi" w:hAnsiTheme="minorHAnsi"/>
                <w:b/>
                <w:bCs/>
                <w:iCs/>
                <w:szCs w:val="22"/>
              </w:rPr>
              <w:t>)</w:t>
            </w:r>
          </w:p>
        </w:tc>
        <w:tc>
          <w:tcPr>
            <w:tcW w:w="66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1275D9" w14:textId="60AA4BFD" w:rsidR="003364FD" w:rsidRPr="00292E9F" w:rsidRDefault="003364FD" w:rsidP="003364FD">
            <w:pPr>
              <w:spacing w:before="120"/>
              <w:rPr>
                <w:rFonts w:asciiTheme="minorHAnsi" w:hAnsiTheme="minorHAnsi"/>
                <w:b/>
                <w:bCs/>
                <w:iCs/>
                <w:szCs w:val="22"/>
              </w:rPr>
            </w:pPr>
            <w:r w:rsidRPr="003364FD">
              <w:rPr>
                <w:rFonts w:asciiTheme="minorHAnsi" w:hAnsiTheme="minorHAnsi"/>
                <w:b/>
                <w:bCs/>
                <w:iCs/>
                <w:szCs w:val="22"/>
              </w:rPr>
              <w:t>T</w:t>
            </w:r>
            <w:r>
              <w:rPr>
                <w:rFonts w:asciiTheme="minorHAnsi" w:hAnsiTheme="minorHAnsi"/>
                <w:b/>
                <w:bCs/>
                <w:iCs/>
                <w:szCs w:val="22"/>
              </w:rPr>
              <w:t>ranche de prestations suite aux t</w:t>
            </w:r>
            <w:r w:rsidRPr="003364FD">
              <w:rPr>
                <w:rFonts w:asciiTheme="minorHAnsi" w:hAnsiTheme="minorHAnsi"/>
                <w:b/>
                <w:bCs/>
                <w:iCs/>
                <w:szCs w:val="22"/>
              </w:rPr>
              <w:t>ravaux liés au projet PLATINUM engagés en 2026 et qui concerne l’extension d’une salle blanche au R+1 du bâtiment G (Future salle G3)</w:t>
            </w:r>
          </w:p>
        </w:tc>
      </w:tr>
      <w:tr w:rsidR="003364FD" w:rsidRPr="00292E9F" w14:paraId="49FCA9E2" w14:textId="77777777" w:rsidTr="00DA653D">
        <w:trPr>
          <w:trHeight w:hRule="exact" w:val="707"/>
        </w:trPr>
        <w:tc>
          <w:tcPr>
            <w:tcW w:w="715" w:type="dxa"/>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vAlign w:val="center"/>
          </w:tcPr>
          <w:p w14:paraId="55105733" w14:textId="77777777" w:rsidR="003364FD" w:rsidRPr="00292E9F" w:rsidRDefault="003364FD" w:rsidP="003364FD">
            <w:pPr>
              <w:rPr>
                <w:rFonts w:asciiTheme="minorHAnsi" w:hAnsiTheme="minorHAnsi"/>
                <w:b/>
                <w:bCs/>
                <w:iCs/>
                <w:szCs w:val="22"/>
              </w:rPr>
            </w:pPr>
            <w:r w:rsidRPr="00292E9F">
              <w:rPr>
                <w:rFonts w:asciiTheme="minorHAnsi" w:hAnsiTheme="minorHAnsi"/>
                <w:b/>
                <w:bCs/>
                <w:iCs/>
                <w:szCs w:val="22"/>
              </w:rPr>
              <w:t>Lot 2</w:t>
            </w:r>
          </w:p>
        </w:tc>
        <w:tc>
          <w:tcPr>
            <w:tcW w:w="1843" w:type="dxa"/>
            <w:tcBorders>
              <w:top w:val="single" w:sz="2" w:space="0" w:color="000000"/>
              <w:left w:val="single" w:sz="4" w:space="0" w:color="auto"/>
              <w:bottom w:val="single" w:sz="2" w:space="0" w:color="000000"/>
              <w:right w:val="single" w:sz="2" w:space="0" w:color="000000"/>
            </w:tcBorders>
            <w:vAlign w:val="center"/>
          </w:tcPr>
          <w:p w14:paraId="6EEE134B" w14:textId="344AD9A0" w:rsidR="003364FD" w:rsidRPr="00292E9F" w:rsidRDefault="003364FD" w:rsidP="003364FD">
            <w:pPr>
              <w:rPr>
                <w:rFonts w:asciiTheme="minorHAnsi" w:hAnsiTheme="minorHAnsi"/>
                <w:b/>
                <w:bCs/>
                <w:iCs/>
                <w:szCs w:val="22"/>
              </w:rPr>
            </w:pPr>
          </w:p>
        </w:tc>
        <w:tc>
          <w:tcPr>
            <w:tcW w:w="66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67274C" w14:textId="69A8DEBF" w:rsidR="003364FD" w:rsidRPr="00292E9F" w:rsidRDefault="003364FD" w:rsidP="003364FD">
            <w:pPr>
              <w:spacing w:before="120"/>
              <w:rPr>
                <w:rFonts w:asciiTheme="minorHAnsi" w:hAnsiTheme="minorHAnsi"/>
                <w:b/>
                <w:bCs/>
                <w:iCs/>
                <w:szCs w:val="22"/>
              </w:rPr>
            </w:pPr>
            <w:r w:rsidRPr="003364FD">
              <w:rPr>
                <w:rFonts w:asciiTheme="minorHAnsi" w:hAnsiTheme="minorHAnsi"/>
                <w:b/>
                <w:bCs/>
                <w:iCs/>
                <w:szCs w:val="22"/>
              </w:rPr>
              <w:t>Exploitation et maintenance des installations de chauffage, ventilation et climatisation - CVC LAAS : Bâtiment H « ADREAM</w:t>
            </w:r>
          </w:p>
          <w:p w14:paraId="165B5C9D" w14:textId="77777777" w:rsidR="003364FD" w:rsidRPr="00292E9F" w:rsidRDefault="003364FD" w:rsidP="003364FD">
            <w:pPr>
              <w:rPr>
                <w:rFonts w:asciiTheme="minorHAnsi" w:hAnsiTheme="minorHAnsi"/>
                <w:b/>
                <w:bCs/>
                <w:iCs/>
                <w:szCs w:val="22"/>
              </w:rPr>
            </w:pPr>
          </w:p>
        </w:tc>
      </w:tr>
    </w:tbl>
    <w:p w14:paraId="42C004AC" w14:textId="77777777" w:rsidR="007F4EFF" w:rsidRDefault="007F4EFF" w:rsidP="007F4EFF">
      <w:pPr>
        <w:spacing w:after="0"/>
        <w:rPr>
          <w:rFonts w:asciiTheme="minorHAnsi" w:hAnsiTheme="minorHAnsi"/>
          <w:szCs w:val="22"/>
        </w:rPr>
      </w:pPr>
    </w:p>
    <w:p w14:paraId="792D8D6F" w14:textId="67028A75" w:rsidR="00607805" w:rsidRDefault="00D63FCC" w:rsidP="0068352E">
      <w:pPr>
        <w:rPr>
          <w:rFonts w:asciiTheme="minorHAnsi" w:hAnsiTheme="minorHAnsi"/>
          <w:szCs w:val="22"/>
        </w:rPr>
      </w:pPr>
      <w:r>
        <w:rPr>
          <w:rFonts w:asciiTheme="minorHAnsi" w:hAnsiTheme="minorHAnsi"/>
          <w:szCs w:val="22"/>
        </w:rPr>
        <w:t xml:space="preserve">Cet accord-cadre est </w:t>
      </w:r>
      <w:r w:rsidR="00607805" w:rsidRPr="00607805">
        <w:rPr>
          <w:rFonts w:asciiTheme="minorHAnsi" w:hAnsiTheme="minorHAnsi"/>
          <w:szCs w:val="22"/>
        </w:rPr>
        <w:t>mono-attributaire (conclu avec u</w:t>
      </w:r>
      <w:r>
        <w:rPr>
          <w:rFonts w:asciiTheme="minorHAnsi" w:hAnsiTheme="minorHAnsi"/>
          <w:szCs w:val="22"/>
        </w:rPr>
        <w:t>n seul opérateur économique) et</w:t>
      </w:r>
      <w:r w:rsidR="00607805" w:rsidRPr="00607805">
        <w:rPr>
          <w:rFonts w:asciiTheme="minorHAnsi" w:hAnsiTheme="minorHAnsi"/>
          <w:szCs w:val="22"/>
        </w:rPr>
        <w:t xml:space="preserve"> s’exécute au fur et à mesure de l'émission de bons de commande conformément aux articles </w:t>
      </w:r>
      <w:r w:rsidR="002D6876">
        <w:rPr>
          <w:rFonts w:asciiTheme="minorHAnsi" w:hAnsiTheme="minorHAnsi"/>
          <w:szCs w:val="22"/>
        </w:rPr>
        <w:t xml:space="preserve">R2162-2 et </w:t>
      </w:r>
      <w:r w:rsidR="00607805" w:rsidRPr="00607805">
        <w:rPr>
          <w:rFonts w:asciiTheme="minorHAnsi" w:hAnsiTheme="minorHAnsi"/>
          <w:szCs w:val="22"/>
        </w:rPr>
        <w:t>R2</w:t>
      </w:r>
      <w:r w:rsidR="002D6876">
        <w:rPr>
          <w:rFonts w:asciiTheme="minorHAnsi" w:hAnsiTheme="minorHAnsi"/>
          <w:szCs w:val="22"/>
        </w:rPr>
        <w:t xml:space="preserve">162-13 </w:t>
      </w:r>
      <w:r w:rsidR="00FD23D8">
        <w:rPr>
          <w:rFonts w:asciiTheme="minorHAnsi" w:hAnsiTheme="minorHAnsi"/>
          <w:szCs w:val="22"/>
        </w:rPr>
        <w:t>et</w:t>
      </w:r>
      <w:r w:rsidR="002D6876">
        <w:rPr>
          <w:rFonts w:asciiTheme="minorHAnsi" w:hAnsiTheme="minorHAnsi"/>
          <w:szCs w:val="22"/>
        </w:rPr>
        <w:t xml:space="preserve"> </w:t>
      </w:r>
      <w:r w:rsidR="00607805" w:rsidRPr="00607805">
        <w:rPr>
          <w:rFonts w:asciiTheme="minorHAnsi" w:hAnsiTheme="minorHAnsi"/>
          <w:szCs w:val="22"/>
        </w:rPr>
        <w:t>14 du Code de la Commande Publique</w:t>
      </w:r>
      <w:r w:rsidR="00607805">
        <w:rPr>
          <w:rFonts w:asciiTheme="minorHAnsi" w:hAnsiTheme="minorHAnsi"/>
          <w:szCs w:val="22"/>
        </w:rPr>
        <w:t>.</w:t>
      </w:r>
    </w:p>
    <w:p w14:paraId="49C01EFE" w14:textId="4C288966" w:rsidR="00B50FA3" w:rsidRPr="00607805" w:rsidRDefault="00B50FA3" w:rsidP="00B50FA3">
      <w:pPr>
        <w:overflowPunct w:val="0"/>
        <w:autoSpaceDE w:val="0"/>
        <w:autoSpaceDN w:val="0"/>
        <w:adjustRightInd w:val="0"/>
        <w:textAlignment w:val="baseline"/>
        <w:rPr>
          <w:rFonts w:asciiTheme="minorHAnsi" w:hAnsiTheme="minorHAnsi"/>
          <w:bCs/>
        </w:rPr>
      </w:pPr>
      <w:r>
        <w:rPr>
          <w:rFonts w:asciiTheme="minorHAnsi" w:hAnsiTheme="minorHAnsi"/>
          <w:szCs w:val="22"/>
        </w:rPr>
        <w:t>Il s’agit d’un accord-cadre </w:t>
      </w:r>
      <w:r w:rsidRPr="00B50FA3">
        <w:rPr>
          <w:rFonts w:asciiTheme="minorHAnsi" w:hAnsiTheme="minorHAnsi"/>
          <w:b/>
          <w:szCs w:val="22"/>
        </w:rPr>
        <w:t>a</w:t>
      </w:r>
      <w:r w:rsidR="002A1367" w:rsidRPr="0075757E">
        <w:rPr>
          <w:rFonts w:asciiTheme="minorHAnsi" w:hAnsiTheme="minorHAnsi"/>
          <w:b/>
        </w:rPr>
        <w:t>vec un minimum et un maximum</w:t>
      </w:r>
      <w:r w:rsidR="00607805">
        <w:rPr>
          <w:rFonts w:asciiTheme="minorHAnsi" w:hAnsiTheme="minorHAnsi"/>
          <w:b/>
        </w:rPr>
        <w:t xml:space="preserve"> </w:t>
      </w:r>
      <w:r w:rsidR="00607805" w:rsidRPr="00607805">
        <w:rPr>
          <w:rFonts w:asciiTheme="minorHAnsi" w:hAnsiTheme="minorHAnsi"/>
        </w:rPr>
        <w:t>en application de l’article R</w:t>
      </w:r>
      <w:r w:rsidR="00607805" w:rsidRPr="00607805">
        <w:rPr>
          <w:rFonts w:asciiTheme="minorHAnsi" w:hAnsiTheme="minorHAnsi"/>
          <w:bCs/>
        </w:rPr>
        <w:t xml:space="preserve">2162-4-1° </w:t>
      </w:r>
      <w:r w:rsidR="00607805">
        <w:rPr>
          <w:rFonts w:asciiTheme="minorHAnsi" w:hAnsiTheme="minorHAnsi"/>
          <w:bCs/>
        </w:rPr>
        <w:t>du Code de la Commande Publique</w:t>
      </w:r>
      <w:r>
        <w:rPr>
          <w:rFonts w:asciiTheme="minorHAnsi" w:hAnsiTheme="minorHAnsi"/>
        </w:rPr>
        <w:t> :</w:t>
      </w:r>
    </w:p>
    <w:p w14:paraId="35AF0F2E" w14:textId="368B9D47" w:rsidR="002A1367" w:rsidRPr="00B50FA3" w:rsidRDefault="00B50FA3" w:rsidP="00EC4537">
      <w:pPr>
        <w:pStyle w:val="Paragraphedeliste"/>
        <w:numPr>
          <w:ilvl w:val="0"/>
          <w:numId w:val="27"/>
        </w:numPr>
        <w:overflowPunct w:val="0"/>
        <w:autoSpaceDE w:val="0"/>
        <w:autoSpaceDN w:val="0"/>
        <w:adjustRightInd w:val="0"/>
        <w:textAlignment w:val="baseline"/>
        <w:rPr>
          <w:rFonts w:asciiTheme="minorHAnsi" w:hAnsiTheme="minorHAnsi"/>
          <w:b/>
        </w:rPr>
      </w:pPr>
      <w:r w:rsidRPr="00B50FA3">
        <w:rPr>
          <w:rFonts w:asciiTheme="minorHAnsi" w:hAnsiTheme="minorHAnsi"/>
          <w:b/>
        </w:rPr>
        <w:t>M</w:t>
      </w:r>
      <w:r w:rsidR="00BF3775" w:rsidRPr="00B50FA3">
        <w:rPr>
          <w:rFonts w:asciiTheme="minorHAnsi" w:hAnsiTheme="minorHAnsi"/>
          <w:b/>
        </w:rPr>
        <w:t>ontant minimum</w:t>
      </w:r>
      <w:r w:rsidRPr="00B50FA3">
        <w:rPr>
          <w:rFonts w:asciiTheme="minorHAnsi" w:hAnsiTheme="minorHAnsi"/>
        </w:rPr>
        <w:t xml:space="preserve"> </w:t>
      </w:r>
      <w:r w:rsidR="00BF3775" w:rsidRPr="00B50FA3">
        <w:rPr>
          <w:rFonts w:asciiTheme="minorHAnsi" w:hAnsiTheme="minorHAnsi"/>
        </w:rPr>
        <w:t xml:space="preserve">: </w:t>
      </w:r>
      <w:r w:rsidR="00607805">
        <w:rPr>
          <w:rFonts w:asciiTheme="minorHAnsi" w:hAnsiTheme="minorHAnsi"/>
          <w:b/>
        </w:rPr>
        <w:t xml:space="preserve"> P</w:t>
      </w:r>
      <w:r w:rsidRPr="00B50FA3">
        <w:rPr>
          <w:rFonts w:asciiTheme="minorHAnsi" w:hAnsiTheme="minorHAnsi"/>
          <w:b/>
        </w:rPr>
        <w:t>artie forfaitaire annuelle</w:t>
      </w:r>
      <w:r w:rsidR="00FD23D8">
        <w:rPr>
          <w:rFonts w:asciiTheme="minorHAnsi" w:hAnsiTheme="minorHAnsi"/>
          <w:b/>
        </w:rPr>
        <w:t xml:space="preserve"> correspondant à la tranche ferme </w:t>
      </w:r>
      <w:r w:rsidR="00085B0B">
        <w:rPr>
          <w:rFonts w:asciiTheme="minorHAnsi" w:hAnsiTheme="minorHAnsi"/>
          <w:b/>
        </w:rPr>
        <w:t>(pour le lot 1) et à la partie forfaitaire annuelle pour le lot 2</w:t>
      </w:r>
    </w:p>
    <w:p w14:paraId="0168DF18" w14:textId="5B803086" w:rsidR="005B3E05" w:rsidRPr="00FD23D8" w:rsidRDefault="00B50FA3" w:rsidP="00EC4537">
      <w:pPr>
        <w:pStyle w:val="Paragraphedeliste"/>
        <w:numPr>
          <w:ilvl w:val="0"/>
          <w:numId w:val="27"/>
        </w:numPr>
        <w:overflowPunct w:val="0"/>
        <w:autoSpaceDE w:val="0"/>
        <w:autoSpaceDN w:val="0"/>
        <w:adjustRightInd w:val="0"/>
        <w:textAlignment w:val="baseline"/>
        <w:rPr>
          <w:rFonts w:asciiTheme="minorHAnsi" w:hAnsiTheme="minorHAnsi"/>
        </w:rPr>
      </w:pPr>
      <w:r w:rsidRPr="00B50FA3">
        <w:rPr>
          <w:rFonts w:asciiTheme="minorHAnsi" w:hAnsiTheme="minorHAnsi"/>
          <w:b/>
        </w:rPr>
        <w:t>Montant maximum </w:t>
      </w:r>
      <w:r w:rsidR="00DA2A56">
        <w:rPr>
          <w:rFonts w:asciiTheme="minorHAnsi" w:hAnsiTheme="minorHAnsi"/>
          <w:b/>
        </w:rPr>
        <w:t>annuel</w:t>
      </w:r>
      <w:r w:rsidR="00FD23D8">
        <w:rPr>
          <w:rFonts w:asciiTheme="minorHAnsi" w:hAnsiTheme="minorHAnsi"/>
          <w:b/>
        </w:rPr>
        <w:t xml:space="preserve"> </w:t>
      </w:r>
      <w:r w:rsidRPr="00B50FA3">
        <w:rPr>
          <w:rFonts w:asciiTheme="minorHAnsi" w:hAnsiTheme="minorHAnsi"/>
          <w:b/>
        </w:rPr>
        <w:t>:</w:t>
      </w:r>
      <w:r w:rsidR="001103CC">
        <w:rPr>
          <w:rFonts w:asciiTheme="minorHAnsi" w:hAnsiTheme="minorHAnsi"/>
          <w:b/>
        </w:rPr>
        <w:t xml:space="preserve"> </w:t>
      </w:r>
    </w:p>
    <w:p w14:paraId="1675F6E0" w14:textId="07DDBEC6" w:rsidR="00FD23D8" w:rsidRPr="00FD23D8" w:rsidRDefault="00FD23D8" w:rsidP="00EC4537">
      <w:pPr>
        <w:pStyle w:val="Paragraphedeliste"/>
        <w:numPr>
          <w:ilvl w:val="0"/>
          <w:numId w:val="31"/>
        </w:numPr>
        <w:overflowPunct w:val="0"/>
        <w:autoSpaceDE w:val="0"/>
        <w:autoSpaceDN w:val="0"/>
        <w:adjustRightInd w:val="0"/>
        <w:textAlignment w:val="baseline"/>
        <w:rPr>
          <w:rFonts w:asciiTheme="minorHAnsi" w:hAnsiTheme="minorHAnsi"/>
          <w:b/>
        </w:rPr>
      </w:pPr>
      <w:r w:rsidRPr="00FD23D8">
        <w:rPr>
          <w:rFonts w:asciiTheme="minorHAnsi" w:hAnsiTheme="minorHAnsi"/>
          <w:b/>
        </w:rPr>
        <w:t xml:space="preserve">Lot n°1 : </w:t>
      </w:r>
      <w:r w:rsidR="00DA2A56">
        <w:rPr>
          <w:rFonts w:asciiTheme="minorHAnsi" w:hAnsiTheme="minorHAnsi"/>
          <w:b/>
        </w:rPr>
        <w:t>6</w:t>
      </w:r>
      <w:r>
        <w:rPr>
          <w:rFonts w:asciiTheme="minorHAnsi" w:hAnsiTheme="minorHAnsi"/>
          <w:b/>
        </w:rPr>
        <w:t>0 000 € H.T</w:t>
      </w:r>
    </w:p>
    <w:p w14:paraId="7E1DD5EC" w14:textId="6706C372" w:rsidR="00FD23D8" w:rsidRPr="00FD23D8" w:rsidRDefault="00FD23D8" w:rsidP="00EC4537">
      <w:pPr>
        <w:pStyle w:val="Paragraphedeliste"/>
        <w:numPr>
          <w:ilvl w:val="0"/>
          <w:numId w:val="31"/>
        </w:numPr>
        <w:overflowPunct w:val="0"/>
        <w:autoSpaceDE w:val="0"/>
        <w:autoSpaceDN w:val="0"/>
        <w:adjustRightInd w:val="0"/>
        <w:textAlignment w:val="baseline"/>
        <w:rPr>
          <w:rFonts w:asciiTheme="minorHAnsi" w:hAnsiTheme="minorHAnsi"/>
          <w:b/>
        </w:rPr>
      </w:pPr>
      <w:r w:rsidRPr="00FD23D8">
        <w:rPr>
          <w:rFonts w:asciiTheme="minorHAnsi" w:hAnsiTheme="minorHAnsi"/>
          <w:b/>
        </w:rPr>
        <w:t>Lot n°</w:t>
      </w:r>
      <w:r>
        <w:rPr>
          <w:rFonts w:asciiTheme="minorHAnsi" w:hAnsiTheme="minorHAnsi"/>
          <w:b/>
        </w:rPr>
        <w:t>2</w:t>
      </w:r>
      <w:r w:rsidRPr="00FD23D8">
        <w:rPr>
          <w:rFonts w:asciiTheme="minorHAnsi" w:hAnsiTheme="minorHAnsi"/>
          <w:b/>
        </w:rPr>
        <w:t xml:space="preserve"> : </w:t>
      </w:r>
      <w:r w:rsidR="00DA2A56">
        <w:rPr>
          <w:rFonts w:asciiTheme="minorHAnsi" w:hAnsiTheme="minorHAnsi"/>
          <w:b/>
        </w:rPr>
        <w:t>4</w:t>
      </w:r>
      <w:r>
        <w:rPr>
          <w:rFonts w:asciiTheme="minorHAnsi" w:hAnsiTheme="minorHAnsi"/>
          <w:b/>
        </w:rPr>
        <w:t>0 000 € H.T</w:t>
      </w:r>
    </w:p>
    <w:p w14:paraId="28D56978" w14:textId="77777777" w:rsidR="004240FE" w:rsidRPr="004240FE" w:rsidRDefault="004240FE" w:rsidP="004240FE">
      <w:pPr>
        <w:pStyle w:val="Paragraphedeliste"/>
        <w:overflowPunct w:val="0"/>
        <w:autoSpaceDE w:val="0"/>
        <w:autoSpaceDN w:val="0"/>
        <w:adjustRightInd w:val="0"/>
        <w:spacing w:after="0"/>
        <w:textAlignment w:val="baseline"/>
        <w:rPr>
          <w:rFonts w:asciiTheme="minorHAnsi" w:hAnsiTheme="minorHAnsi"/>
        </w:rPr>
      </w:pPr>
    </w:p>
    <w:p w14:paraId="554E9F12" w14:textId="054B479E" w:rsidR="006E30CC" w:rsidRPr="008C4CC7" w:rsidRDefault="006E30CC" w:rsidP="00815B92"/>
    <w:p w14:paraId="4AA88CD7" w14:textId="223F2652" w:rsidR="008035D8" w:rsidRPr="00BB76BD" w:rsidRDefault="00A15B92" w:rsidP="0039251F">
      <w:pPr>
        <w:pStyle w:val="Titre1"/>
      </w:pPr>
      <w:bookmarkStart w:id="8" w:name="_Toc203989910"/>
      <w:r w:rsidRPr="00BB76BD">
        <w:t>ARTICLE 4</w:t>
      </w:r>
      <w:r w:rsidRPr="00BB76BD">
        <w:tab/>
      </w:r>
      <w:r w:rsidR="007A1E9C" w:rsidRPr="00BB76BD">
        <w:t>LIEU</w:t>
      </w:r>
      <w:r w:rsidR="00D1434C" w:rsidRPr="00BB76BD">
        <w:t>(</w:t>
      </w:r>
      <w:r w:rsidR="007A1E9C" w:rsidRPr="00BB76BD">
        <w:t>X</w:t>
      </w:r>
      <w:r w:rsidR="00D1434C" w:rsidRPr="00BB76BD">
        <w:t>)</w:t>
      </w:r>
      <w:r w:rsidR="007A1E9C" w:rsidRPr="00BB76BD">
        <w:t xml:space="preserve"> D</w:t>
      </w:r>
      <w:r w:rsidR="00D77A10" w:rsidRPr="00BB76BD">
        <w:t>’</w:t>
      </w:r>
      <w:r w:rsidR="007A1E9C" w:rsidRPr="00BB76BD">
        <w:t>EXECUTION</w:t>
      </w:r>
      <w:bookmarkEnd w:id="8"/>
    </w:p>
    <w:p w14:paraId="2CAF9153" w14:textId="6DAC5711" w:rsidR="00A15B92" w:rsidRPr="0075757E" w:rsidRDefault="00DE360E" w:rsidP="00B71224">
      <w:pPr>
        <w:rPr>
          <w:rFonts w:asciiTheme="minorHAnsi" w:hAnsiTheme="minorHAnsi"/>
        </w:rPr>
      </w:pPr>
      <w:r w:rsidRPr="0075757E">
        <w:rPr>
          <w:rFonts w:asciiTheme="minorHAnsi" w:hAnsiTheme="minorHAnsi"/>
        </w:rPr>
        <w:t>L</w:t>
      </w:r>
      <w:r w:rsidR="002F12A4" w:rsidRPr="0075757E">
        <w:rPr>
          <w:rFonts w:asciiTheme="minorHAnsi" w:hAnsiTheme="minorHAnsi"/>
        </w:rPr>
        <w:t>e l</w:t>
      </w:r>
      <w:r w:rsidRPr="0075757E">
        <w:rPr>
          <w:rFonts w:asciiTheme="minorHAnsi" w:hAnsiTheme="minorHAnsi"/>
        </w:rPr>
        <w:t>ieu d’exécution des p</w:t>
      </w:r>
      <w:r w:rsidR="00056E5F" w:rsidRPr="0075757E">
        <w:rPr>
          <w:rFonts w:asciiTheme="minorHAnsi" w:hAnsiTheme="minorHAnsi"/>
        </w:rPr>
        <w:t xml:space="preserve">restations </w:t>
      </w:r>
      <w:r w:rsidR="00B3604E" w:rsidRPr="0075757E">
        <w:rPr>
          <w:rFonts w:asciiTheme="minorHAnsi" w:hAnsiTheme="minorHAnsi"/>
        </w:rPr>
        <w:t>est le suivant</w:t>
      </w:r>
      <w:r w:rsidR="00A04C69" w:rsidRPr="0075757E">
        <w:rPr>
          <w:rFonts w:asciiTheme="minorHAnsi" w:hAnsiTheme="minorHAnsi"/>
        </w:rPr>
        <w:t>.</w:t>
      </w:r>
    </w:p>
    <w:p w14:paraId="43FD1C4A" w14:textId="77777777" w:rsidR="00B3604E" w:rsidRPr="0075757E" w:rsidRDefault="00B3604E" w:rsidP="00B3604E">
      <w:pPr>
        <w:pStyle w:val="Paragraphedeliste"/>
        <w:ind w:left="0"/>
        <w:contextualSpacing w:val="0"/>
        <w:jc w:val="center"/>
        <w:rPr>
          <w:rFonts w:asciiTheme="minorHAnsi" w:hAnsiTheme="minorHAnsi"/>
          <w:b/>
          <w:bCs/>
          <w:color w:val="auto"/>
        </w:rPr>
      </w:pPr>
      <w:r w:rsidRPr="0075757E">
        <w:rPr>
          <w:rFonts w:asciiTheme="minorHAnsi" w:hAnsiTheme="minorHAnsi"/>
          <w:b/>
          <w:bCs/>
          <w:color w:val="auto"/>
        </w:rPr>
        <w:lastRenderedPageBreak/>
        <w:t>Centre National de la Recherche Scientifique</w:t>
      </w:r>
    </w:p>
    <w:p w14:paraId="60332D34" w14:textId="71146688" w:rsidR="00B3604E" w:rsidRPr="0075757E" w:rsidRDefault="005B202B" w:rsidP="00B3604E">
      <w:pPr>
        <w:pStyle w:val="Paragraphedeliste"/>
        <w:ind w:left="0"/>
        <w:contextualSpacing w:val="0"/>
        <w:jc w:val="center"/>
        <w:rPr>
          <w:rFonts w:asciiTheme="minorHAnsi" w:hAnsiTheme="minorHAnsi"/>
          <w:b/>
          <w:bCs/>
          <w:color w:val="auto"/>
        </w:rPr>
      </w:pPr>
      <w:r w:rsidRPr="0075757E">
        <w:rPr>
          <w:rFonts w:asciiTheme="minorHAnsi" w:hAnsiTheme="minorHAnsi"/>
          <w:b/>
          <w:bCs/>
          <w:color w:val="auto"/>
        </w:rPr>
        <w:t>Laboratoire d’Analyse et d’Architecture des Systèmes</w:t>
      </w:r>
      <w:r w:rsidR="00D35D56">
        <w:rPr>
          <w:rFonts w:asciiTheme="minorHAnsi" w:hAnsiTheme="minorHAnsi"/>
          <w:b/>
          <w:bCs/>
          <w:color w:val="auto"/>
        </w:rPr>
        <w:t xml:space="preserve"> (LAAS)</w:t>
      </w:r>
    </w:p>
    <w:p w14:paraId="265A1A6E" w14:textId="251D7194" w:rsidR="00B3604E" w:rsidRPr="00286076" w:rsidRDefault="00D35D56" w:rsidP="00B3604E">
      <w:pPr>
        <w:pStyle w:val="Paragraphedeliste"/>
        <w:ind w:left="0"/>
        <w:contextualSpacing w:val="0"/>
        <w:jc w:val="center"/>
        <w:rPr>
          <w:b/>
          <w:szCs w:val="22"/>
        </w:rPr>
      </w:pPr>
      <w:r w:rsidRPr="006B0B91">
        <w:rPr>
          <w:b/>
          <w:szCs w:val="22"/>
        </w:rPr>
        <w:t>7, avenue du Colonel Roche</w:t>
      </w:r>
    </w:p>
    <w:p w14:paraId="50032873" w14:textId="57FCA0CB" w:rsidR="006E30CC" w:rsidRPr="00286076" w:rsidRDefault="00D35D56" w:rsidP="00C06760">
      <w:pPr>
        <w:pStyle w:val="Paragraphedeliste"/>
        <w:ind w:left="0"/>
        <w:contextualSpacing w:val="0"/>
        <w:jc w:val="center"/>
        <w:rPr>
          <w:b/>
          <w:szCs w:val="22"/>
        </w:rPr>
      </w:pPr>
      <w:r w:rsidRPr="00286076">
        <w:rPr>
          <w:b/>
          <w:szCs w:val="22"/>
        </w:rPr>
        <w:t xml:space="preserve">31077 </w:t>
      </w:r>
      <w:r w:rsidR="00B3604E" w:rsidRPr="00286076">
        <w:rPr>
          <w:b/>
          <w:szCs w:val="22"/>
        </w:rPr>
        <w:t>TOULOUSE</w:t>
      </w:r>
      <w:r w:rsidR="005B202B" w:rsidRPr="00286076">
        <w:rPr>
          <w:b/>
          <w:szCs w:val="22"/>
        </w:rPr>
        <w:t xml:space="preserve"> CEDEX 4</w:t>
      </w:r>
    </w:p>
    <w:p w14:paraId="1BE58D23" w14:textId="0026013F" w:rsidR="007D5690" w:rsidRDefault="007D5690" w:rsidP="007D5690">
      <w:pPr>
        <w:pStyle w:val="Paragraphedeliste"/>
        <w:spacing w:after="0"/>
        <w:ind w:left="0"/>
        <w:contextualSpacing w:val="0"/>
        <w:jc w:val="center"/>
        <w:rPr>
          <w:rFonts w:asciiTheme="minorHAnsi" w:hAnsiTheme="minorHAnsi"/>
          <w:color w:val="auto"/>
        </w:rPr>
      </w:pPr>
    </w:p>
    <w:p w14:paraId="4D0A6B68" w14:textId="16B9229F" w:rsidR="0093563A" w:rsidRDefault="0093563A" w:rsidP="007D5690">
      <w:pPr>
        <w:pStyle w:val="Paragraphedeliste"/>
        <w:spacing w:after="0"/>
        <w:ind w:left="0"/>
        <w:contextualSpacing w:val="0"/>
        <w:jc w:val="center"/>
        <w:rPr>
          <w:rFonts w:asciiTheme="minorHAnsi" w:hAnsiTheme="minorHAnsi"/>
          <w:color w:val="auto"/>
        </w:rPr>
      </w:pPr>
    </w:p>
    <w:p w14:paraId="5771FA6A" w14:textId="7737991A" w:rsidR="0093563A" w:rsidRDefault="0093563A" w:rsidP="007D5690">
      <w:pPr>
        <w:pStyle w:val="Paragraphedeliste"/>
        <w:spacing w:after="0"/>
        <w:ind w:left="0"/>
        <w:contextualSpacing w:val="0"/>
        <w:jc w:val="center"/>
        <w:rPr>
          <w:rFonts w:asciiTheme="minorHAnsi" w:hAnsiTheme="minorHAnsi"/>
          <w:color w:val="auto"/>
        </w:rPr>
      </w:pPr>
    </w:p>
    <w:p w14:paraId="2AF96931" w14:textId="4B5C9148" w:rsidR="0093563A" w:rsidRDefault="0093563A" w:rsidP="007D5690">
      <w:pPr>
        <w:pStyle w:val="Paragraphedeliste"/>
        <w:spacing w:after="0"/>
        <w:ind w:left="0"/>
        <w:contextualSpacing w:val="0"/>
        <w:jc w:val="center"/>
        <w:rPr>
          <w:rFonts w:asciiTheme="minorHAnsi" w:hAnsiTheme="minorHAnsi"/>
          <w:color w:val="auto"/>
        </w:rPr>
      </w:pPr>
    </w:p>
    <w:p w14:paraId="393E5617" w14:textId="77777777" w:rsidR="0093563A" w:rsidRPr="0075757E" w:rsidRDefault="0093563A" w:rsidP="007D5690">
      <w:pPr>
        <w:pStyle w:val="Paragraphedeliste"/>
        <w:spacing w:after="0"/>
        <w:ind w:left="0"/>
        <w:contextualSpacing w:val="0"/>
        <w:jc w:val="center"/>
        <w:rPr>
          <w:rFonts w:asciiTheme="minorHAnsi" w:hAnsiTheme="minorHAnsi"/>
          <w:color w:val="auto"/>
        </w:rPr>
      </w:pPr>
    </w:p>
    <w:p w14:paraId="56AC82CA" w14:textId="77777777" w:rsidR="00056E5F" w:rsidRPr="00BB76BD" w:rsidRDefault="00056E5F" w:rsidP="0093563A">
      <w:pPr>
        <w:spacing w:after="0"/>
      </w:pPr>
    </w:p>
    <w:p w14:paraId="41DDE377" w14:textId="52B87DCF" w:rsidR="004929AE" w:rsidRPr="00BB76BD" w:rsidRDefault="00A15B92" w:rsidP="0039251F">
      <w:pPr>
        <w:pStyle w:val="Titre1"/>
      </w:pPr>
      <w:bookmarkStart w:id="9" w:name="_Toc203989911"/>
      <w:r w:rsidRPr="00BB76BD">
        <w:t>ARTICLE 5</w:t>
      </w:r>
      <w:r w:rsidRPr="00BB76BD">
        <w:tab/>
      </w:r>
      <w:r w:rsidR="004929AE" w:rsidRPr="00BB76BD">
        <w:t>V</w:t>
      </w:r>
      <w:r w:rsidR="007A1E9C" w:rsidRPr="00BB76BD">
        <w:t>ISITE DES LOCAUX</w:t>
      </w:r>
      <w:bookmarkEnd w:id="9"/>
    </w:p>
    <w:p w14:paraId="719F9C83" w14:textId="46DCDFFF" w:rsidR="0062464E" w:rsidRPr="0075757E" w:rsidRDefault="00B3604E" w:rsidP="005B3E05">
      <w:pPr>
        <w:tabs>
          <w:tab w:val="left" w:pos="2850"/>
        </w:tabs>
        <w:rPr>
          <w:rFonts w:asciiTheme="minorHAnsi" w:hAnsiTheme="minorHAnsi"/>
        </w:rPr>
      </w:pPr>
      <w:r w:rsidRPr="0075757E">
        <w:rPr>
          <w:rFonts w:asciiTheme="minorHAnsi" w:eastAsia="Times New Roman" w:hAnsiTheme="minorHAnsi"/>
        </w:rPr>
        <w:t>La présente consultat</w:t>
      </w:r>
      <w:r w:rsidR="005B3E05">
        <w:rPr>
          <w:rFonts w:asciiTheme="minorHAnsi" w:eastAsia="Times New Roman" w:hAnsiTheme="minorHAnsi"/>
        </w:rPr>
        <w:t xml:space="preserve">ion fait l’objet d’une </w:t>
      </w:r>
      <w:r w:rsidR="005B3E05" w:rsidRPr="005B3E05">
        <w:rPr>
          <w:rFonts w:asciiTheme="minorHAnsi" w:eastAsia="Times New Roman" w:hAnsiTheme="minorHAnsi"/>
          <w:b/>
          <w:u w:val="single"/>
        </w:rPr>
        <w:t>visite</w:t>
      </w:r>
      <w:r w:rsidR="005B3E05" w:rsidRPr="005B3E05">
        <w:rPr>
          <w:rFonts w:asciiTheme="minorHAnsi" w:eastAsia="Times New Roman" w:hAnsiTheme="minorHAnsi"/>
          <w:u w:val="single"/>
        </w:rPr>
        <w:t> </w:t>
      </w:r>
      <w:r w:rsidR="005B3E05" w:rsidRPr="005B3E05">
        <w:rPr>
          <w:rFonts w:asciiTheme="minorHAnsi" w:eastAsia="Times New Roman" w:hAnsiTheme="minorHAnsi"/>
          <w:b/>
          <w:u w:val="single"/>
        </w:rPr>
        <w:t>o</w:t>
      </w:r>
      <w:r w:rsidR="005B3E05" w:rsidRPr="005B3E05">
        <w:rPr>
          <w:rFonts w:asciiTheme="minorHAnsi" w:hAnsiTheme="minorHAnsi"/>
          <w:b/>
          <w:u w:val="single"/>
        </w:rPr>
        <w:t>bligatoire</w:t>
      </w:r>
      <w:r w:rsidR="005B3E05">
        <w:rPr>
          <w:rFonts w:asciiTheme="minorHAnsi" w:hAnsiTheme="minorHAnsi"/>
          <w:b/>
        </w:rPr>
        <w:t>.</w:t>
      </w:r>
    </w:p>
    <w:p w14:paraId="5264ACD8" w14:textId="77777777" w:rsidR="00AF0605" w:rsidRPr="00AF0605" w:rsidRDefault="00AF0605" w:rsidP="00AF0605">
      <w:pPr>
        <w:rPr>
          <w:rFonts w:asciiTheme="minorHAnsi" w:hAnsiTheme="minorHAnsi" w:cstheme="minorHAnsi"/>
        </w:rPr>
      </w:pPr>
      <w:r w:rsidRPr="00AF0605">
        <w:rPr>
          <w:rFonts w:asciiTheme="minorHAnsi" w:hAnsiTheme="minorHAnsi" w:cstheme="minorHAnsi"/>
          <w:u w:val="single"/>
        </w:rPr>
        <w:t xml:space="preserve">Pour effectuer </w:t>
      </w:r>
      <w:r w:rsidRPr="00AF0605">
        <w:rPr>
          <w:rFonts w:asciiTheme="minorHAnsi" w:hAnsiTheme="minorHAnsi" w:cstheme="minorHAnsi"/>
          <w:b/>
          <w:u w:val="single"/>
        </w:rPr>
        <w:t>la visite obligatoire</w:t>
      </w:r>
      <w:r w:rsidRPr="00AF0605">
        <w:rPr>
          <w:rFonts w:asciiTheme="minorHAnsi" w:hAnsiTheme="minorHAnsi" w:cstheme="minorHAnsi"/>
          <w:u w:val="single"/>
        </w:rPr>
        <w:t>, il convient de suivre les modalités suivantes</w:t>
      </w:r>
      <w:r w:rsidRPr="00AF0605">
        <w:rPr>
          <w:rFonts w:asciiTheme="minorHAnsi" w:hAnsiTheme="minorHAnsi" w:cstheme="minorHAnsi"/>
        </w:rPr>
        <w:t xml:space="preserve"> : </w:t>
      </w:r>
    </w:p>
    <w:p w14:paraId="7B47B7E7" w14:textId="6C6F3DE9" w:rsidR="00AF0605" w:rsidRPr="00AF0605" w:rsidRDefault="00AF0605" w:rsidP="00AF0605">
      <w:pPr>
        <w:rPr>
          <w:rFonts w:asciiTheme="minorHAnsi" w:eastAsia="Times New Roman" w:hAnsiTheme="minorHAnsi" w:cstheme="minorHAnsi"/>
          <w:b/>
          <w:color w:val="auto"/>
          <w:szCs w:val="22"/>
        </w:rPr>
      </w:pPr>
      <w:r w:rsidRPr="00AF0605">
        <w:rPr>
          <w:rFonts w:asciiTheme="minorHAnsi" w:hAnsiTheme="minorHAnsi" w:cstheme="minorHAnsi"/>
        </w:rPr>
        <w:t xml:space="preserve">Les visites seront organisées </w:t>
      </w:r>
      <w:r w:rsidRPr="00AF0605">
        <w:rPr>
          <w:rFonts w:asciiTheme="minorHAnsi" w:hAnsiTheme="minorHAnsi" w:cstheme="minorHAnsi"/>
          <w:color w:val="auto"/>
        </w:rPr>
        <w:t>le</w:t>
      </w:r>
      <w:r w:rsidRPr="00AF0605">
        <w:rPr>
          <w:rFonts w:asciiTheme="minorHAnsi" w:eastAsia="Times New Roman" w:hAnsiTheme="minorHAnsi" w:cstheme="minorHAnsi"/>
          <w:b/>
          <w:color w:val="auto"/>
          <w:szCs w:val="22"/>
        </w:rPr>
        <w:t xml:space="preserve"> </w:t>
      </w:r>
      <w:r w:rsidR="008E1BB1">
        <w:rPr>
          <w:rFonts w:asciiTheme="minorHAnsi" w:eastAsia="Times New Roman" w:hAnsiTheme="minorHAnsi" w:cstheme="minorHAnsi"/>
          <w:b/>
          <w:color w:val="auto"/>
          <w:szCs w:val="22"/>
        </w:rPr>
        <w:t>mardi 26</w:t>
      </w:r>
      <w:r w:rsidR="0080572E">
        <w:rPr>
          <w:rFonts w:asciiTheme="minorHAnsi" w:eastAsia="Times New Roman" w:hAnsiTheme="minorHAnsi" w:cstheme="minorHAnsi"/>
          <w:b/>
          <w:color w:val="auto"/>
          <w:szCs w:val="22"/>
        </w:rPr>
        <w:t>/08</w:t>
      </w:r>
      <w:r w:rsidRPr="00AB52B6">
        <w:rPr>
          <w:rFonts w:asciiTheme="minorHAnsi" w:eastAsia="Times New Roman" w:hAnsiTheme="minorHAnsi" w:cstheme="minorHAnsi"/>
          <w:b/>
          <w:color w:val="auto"/>
          <w:szCs w:val="22"/>
        </w:rPr>
        <w:t xml:space="preserve">/2025 à 10h00 et le jeudi </w:t>
      </w:r>
      <w:r w:rsidR="008E1BB1">
        <w:rPr>
          <w:rFonts w:asciiTheme="minorHAnsi" w:eastAsia="Times New Roman" w:hAnsiTheme="minorHAnsi" w:cstheme="minorHAnsi"/>
          <w:b/>
          <w:color w:val="auto"/>
          <w:szCs w:val="22"/>
        </w:rPr>
        <w:t>28</w:t>
      </w:r>
      <w:r w:rsidR="0080572E">
        <w:rPr>
          <w:rFonts w:asciiTheme="minorHAnsi" w:eastAsia="Times New Roman" w:hAnsiTheme="minorHAnsi" w:cstheme="minorHAnsi"/>
          <w:b/>
          <w:color w:val="auto"/>
          <w:szCs w:val="22"/>
        </w:rPr>
        <w:t>/08</w:t>
      </w:r>
      <w:r w:rsidRPr="00AB52B6">
        <w:rPr>
          <w:rFonts w:asciiTheme="minorHAnsi" w:eastAsia="Times New Roman" w:hAnsiTheme="minorHAnsi" w:cstheme="minorHAnsi"/>
          <w:b/>
          <w:color w:val="auto"/>
          <w:szCs w:val="22"/>
        </w:rPr>
        <w:t>/2025 à 10h00 pour tous les lots.</w:t>
      </w:r>
    </w:p>
    <w:p w14:paraId="0967062B" w14:textId="77777777" w:rsidR="00AF0605" w:rsidRPr="00AF0605" w:rsidRDefault="00AF0605" w:rsidP="00AF0605">
      <w:pPr>
        <w:rPr>
          <w:rFonts w:asciiTheme="minorHAnsi" w:hAnsiTheme="minorHAnsi" w:cstheme="minorHAnsi"/>
          <w:b/>
          <w:bCs/>
          <w:color w:val="auto"/>
        </w:rPr>
      </w:pPr>
      <w:bookmarkStart w:id="10" w:name="_Hlk120108449"/>
      <w:r w:rsidRPr="00AF0605">
        <w:rPr>
          <w:rFonts w:asciiTheme="minorHAnsi" w:eastAsia="Times New Roman" w:hAnsiTheme="minorHAnsi" w:cstheme="minorHAnsi"/>
          <w:b/>
          <w:color w:val="auto"/>
          <w:szCs w:val="22"/>
        </w:rPr>
        <w:t>Le nombre de personnes maximum pouvant se présenter à la visite est de 3 par candidat.</w:t>
      </w:r>
    </w:p>
    <w:p w14:paraId="50644CCD" w14:textId="77777777" w:rsidR="00AF0605" w:rsidRPr="00AF0605" w:rsidRDefault="00AF0605" w:rsidP="00AF0605">
      <w:pPr>
        <w:rPr>
          <w:rFonts w:asciiTheme="minorHAnsi" w:hAnsiTheme="minorHAnsi" w:cstheme="minorHAnsi"/>
          <w:b/>
          <w:bCs/>
          <w:color w:val="FF0000"/>
        </w:rPr>
      </w:pPr>
      <w:r w:rsidRPr="00AF0605">
        <w:rPr>
          <w:rFonts w:asciiTheme="minorHAnsi" w:hAnsiTheme="minorHAnsi" w:cstheme="minorHAnsi"/>
          <w:b/>
          <w:bCs/>
          <w:color w:val="FF0000"/>
        </w:rPr>
        <w:t xml:space="preserve">Pour l’organisation des visites, les candidats doivent s’inscrire OBLIGATOIREMENT via la plate-forme de dématérialisation des achats (PLACE) en envoyant une question via le profil acheteur </w:t>
      </w:r>
      <w:r w:rsidRPr="00AF0605">
        <w:rPr>
          <w:rFonts w:asciiTheme="minorHAnsi" w:hAnsiTheme="minorHAnsi" w:cstheme="minorHAnsi"/>
          <w:b/>
          <w:bCs/>
          <w:color w:val="FF0000"/>
          <w:u w:val="single"/>
        </w:rPr>
        <w:t>UNIQUEMENT</w:t>
      </w:r>
      <w:r w:rsidRPr="00AF0605">
        <w:rPr>
          <w:rFonts w:asciiTheme="minorHAnsi" w:hAnsiTheme="minorHAnsi" w:cstheme="minorHAnsi"/>
          <w:b/>
          <w:bCs/>
          <w:color w:val="FF0000"/>
        </w:rPr>
        <w:t xml:space="preserve">, et en indiquant parmi les dates proposées celle ayant leur préférence. </w:t>
      </w:r>
    </w:p>
    <w:p w14:paraId="32E3429E" w14:textId="77777777" w:rsidR="00AF0605" w:rsidRPr="00AF0605" w:rsidRDefault="00AF0605" w:rsidP="00AF0605">
      <w:pPr>
        <w:rPr>
          <w:rFonts w:asciiTheme="minorHAnsi" w:hAnsiTheme="minorHAnsi" w:cstheme="minorHAnsi"/>
          <w:b/>
          <w:bCs/>
          <w:color w:val="FF0000"/>
        </w:rPr>
      </w:pPr>
    </w:p>
    <w:tbl>
      <w:tblPr>
        <w:tblStyle w:val="Grilledutableau"/>
        <w:tblW w:w="9057" w:type="dxa"/>
        <w:tblBorders>
          <w:top w:val="double" w:sz="4" w:space="0" w:color="FF0000"/>
          <w:left w:val="double" w:sz="4" w:space="0" w:color="FF0000"/>
          <w:bottom w:val="double" w:sz="4" w:space="0" w:color="FF0000"/>
          <w:right w:val="double" w:sz="4" w:space="0" w:color="FF0000"/>
          <w:insideH w:val="double" w:sz="4" w:space="0" w:color="FF0000"/>
          <w:insideV w:val="double" w:sz="4" w:space="0" w:color="FF0000"/>
        </w:tblBorders>
        <w:tblLook w:val="04A0" w:firstRow="1" w:lastRow="0" w:firstColumn="1" w:lastColumn="0" w:noHBand="0" w:noVBand="1"/>
      </w:tblPr>
      <w:tblGrid>
        <w:gridCol w:w="9057"/>
      </w:tblGrid>
      <w:tr w:rsidR="00AF0605" w:rsidRPr="00AF0605" w14:paraId="3E5168B7" w14:textId="77777777" w:rsidTr="001053BE">
        <w:trPr>
          <w:trHeight w:val="1815"/>
        </w:trPr>
        <w:tc>
          <w:tcPr>
            <w:tcW w:w="9057" w:type="dxa"/>
          </w:tcPr>
          <w:p w14:paraId="537F81B0" w14:textId="77777777" w:rsidR="00AF0605" w:rsidRPr="00AF0605" w:rsidRDefault="00AF0605" w:rsidP="001053BE">
            <w:pPr>
              <w:spacing w:before="160"/>
              <w:jc w:val="center"/>
              <w:rPr>
                <w:rFonts w:asciiTheme="minorHAnsi" w:hAnsiTheme="minorHAnsi" w:cstheme="minorHAnsi"/>
                <w:b/>
                <w:bCs/>
                <w:color w:val="auto"/>
              </w:rPr>
            </w:pPr>
            <w:r w:rsidRPr="00AF0605">
              <w:rPr>
                <w:rFonts w:asciiTheme="minorHAnsi" w:hAnsiTheme="minorHAnsi" w:cstheme="minorHAnsi"/>
                <w:b/>
                <w:bCs/>
                <w:color w:val="auto"/>
              </w:rPr>
              <w:t>Le candidat indique, dans sa demande :</w:t>
            </w:r>
          </w:p>
          <w:p w14:paraId="5D9F120E" w14:textId="77777777" w:rsidR="00AF0605" w:rsidRPr="00AF0605" w:rsidRDefault="00AF0605" w:rsidP="001053BE">
            <w:pPr>
              <w:jc w:val="center"/>
              <w:rPr>
                <w:rFonts w:asciiTheme="minorHAnsi" w:hAnsiTheme="minorHAnsi" w:cstheme="minorHAnsi"/>
                <w:b/>
                <w:bCs/>
                <w:color w:val="auto"/>
              </w:rPr>
            </w:pPr>
            <w:r w:rsidRPr="00AF0605">
              <w:rPr>
                <w:rFonts w:asciiTheme="minorHAnsi" w:hAnsiTheme="minorHAnsi" w:cstheme="minorHAnsi"/>
                <w:b/>
                <w:bCs/>
                <w:color w:val="auto"/>
              </w:rPr>
              <w:t>Le nom de la société</w:t>
            </w:r>
          </w:p>
          <w:p w14:paraId="3A848A1D" w14:textId="77777777" w:rsidR="00AF0605" w:rsidRPr="00AF0605" w:rsidRDefault="00AF0605" w:rsidP="001053BE">
            <w:pPr>
              <w:jc w:val="center"/>
              <w:rPr>
                <w:rFonts w:asciiTheme="minorHAnsi" w:hAnsiTheme="minorHAnsi" w:cstheme="minorHAnsi"/>
                <w:b/>
                <w:bCs/>
                <w:color w:val="auto"/>
              </w:rPr>
            </w:pPr>
            <w:r w:rsidRPr="00AF0605">
              <w:rPr>
                <w:rFonts w:asciiTheme="minorHAnsi" w:hAnsiTheme="minorHAnsi" w:cstheme="minorHAnsi"/>
                <w:b/>
                <w:bCs/>
                <w:color w:val="auto"/>
              </w:rPr>
              <w:t>Son n° de SIRET</w:t>
            </w:r>
          </w:p>
          <w:p w14:paraId="09B34B03" w14:textId="77777777" w:rsidR="00AF0605" w:rsidRPr="00AF0605" w:rsidRDefault="00AF0605" w:rsidP="001053BE">
            <w:pPr>
              <w:jc w:val="center"/>
              <w:rPr>
                <w:rFonts w:asciiTheme="minorHAnsi" w:hAnsiTheme="minorHAnsi" w:cstheme="minorHAnsi"/>
                <w:b/>
                <w:bCs/>
                <w:color w:val="FF0000"/>
              </w:rPr>
            </w:pPr>
            <w:r w:rsidRPr="00AF0605">
              <w:rPr>
                <w:rFonts w:asciiTheme="minorHAnsi" w:hAnsiTheme="minorHAnsi" w:cstheme="minorHAnsi"/>
                <w:b/>
                <w:bCs/>
                <w:color w:val="auto"/>
              </w:rPr>
              <w:t>L’identité (Nom et prénoms) de la ou des personnes qui effectuera-ont la visite</w:t>
            </w:r>
          </w:p>
        </w:tc>
      </w:tr>
    </w:tbl>
    <w:p w14:paraId="542AF7EA" w14:textId="77777777" w:rsidR="00AF0605" w:rsidRPr="00AF0605" w:rsidRDefault="00AF0605" w:rsidP="00AF0605">
      <w:pPr>
        <w:spacing w:before="120"/>
        <w:rPr>
          <w:rFonts w:asciiTheme="minorHAnsi" w:hAnsiTheme="minorHAnsi" w:cstheme="minorHAnsi"/>
          <w:b/>
          <w:bCs/>
          <w:color w:val="auto"/>
        </w:rPr>
      </w:pPr>
      <w:r w:rsidRPr="00AF0605">
        <w:rPr>
          <w:rFonts w:asciiTheme="minorHAnsi" w:hAnsiTheme="minorHAnsi" w:cstheme="minorHAnsi"/>
          <w:b/>
          <w:bCs/>
          <w:color w:val="auto"/>
        </w:rPr>
        <w:t>Le CNRS réparti les candidats dans les différentes sessions, en respectant dans la mesure du possible, la préférence exprimée.</w:t>
      </w:r>
    </w:p>
    <w:p w14:paraId="0F75B822" w14:textId="77777777" w:rsidR="00AF0605" w:rsidRPr="00AF0605" w:rsidRDefault="00AF0605" w:rsidP="00AF0605">
      <w:pPr>
        <w:spacing w:before="120"/>
        <w:rPr>
          <w:rFonts w:asciiTheme="minorHAnsi" w:hAnsiTheme="minorHAnsi" w:cstheme="minorHAnsi"/>
          <w:bCs/>
          <w:color w:val="auto"/>
        </w:rPr>
      </w:pPr>
      <w:r w:rsidRPr="00AF0605">
        <w:rPr>
          <w:rFonts w:asciiTheme="minorHAnsi" w:hAnsiTheme="minorHAnsi" w:cstheme="minorHAnsi"/>
          <w:bCs/>
          <w:color w:val="auto"/>
        </w:rPr>
        <w:t>D’autres visites pourront être organisées en tant que de besoin.</w:t>
      </w:r>
    </w:p>
    <w:p w14:paraId="3225A7F3" w14:textId="77777777" w:rsidR="00AF0605" w:rsidRPr="00AF0605" w:rsidRDefault="00AF0605" w:rsidP="00AF0605">
      <w:pPr>
        <w:rPr>
          <w:rFonts w:asciiTheme="minorHAnsi" w:hAnsiTheme="minorHAnsi" w:cstheme="minorHAnsi"/>
          <w:b/>
          <w:u w:val="single"/>
        </w:rPr>
      </w:pPr>
      <w:r w:rsidRPr="00AF0605">
        <w:rPr>
          <w:rFonts w:asciiTheme="minorHAnsi" w:hAnsiTheme="minorHAnsi" w:cstheme="minorHAnsi"/>
        </w:rPr>
        <w:t xml:space="preserve">Les candidats sont informés individuellement par le CNRS de la date de visite </w:t>
      </w:r>
      <w:r w:rsidRPr="00AF0605">
        <w:rPr>
          <w:rFonts w:asciiTheme="minorHAnsi" w:hAnsiTheme="minorHAnsi" w:cstheme="minorHAnsi"/>
          <w:b/>
          <w:u w:val="single"/>
        </w:rPr>
        <w:t>au plus tard</w:t>
      </w:r>
      <w:r w:rsidRPr="00AF0605">
        <w:rPr>
          <w:rFonts w:asciiTheme="minorHAnsi" w:hAnsiTheme="minorHAnsi" w:cstheme="minorHAnsi"/>
          <w:u w:val="single"/>
        </w:rPr>
        <w:t xml:space="preserve"> </w:t>
      </w:r>
      <w:r w:rsidRPr="00AF0605">
        <w:rPr>
          <w:rFonts w:asciiTheme="minorHAnsi" w:hAnsiTheme="minorHAnsi" w:cstheme="minorHAnsi"/>
          <w:b/>
          <w:bCs/>
          <w:u w:val="single"/>
        </w:rPr>
        <w:t>3 jours</w:t>
      </w:r>
      <w:r w:rsidRPr="00AF0605">
        <w:rPr>
          <w:rFonts w:asciiTheme="minorHAnsi" w:hAnsiTheme="minorHAnsi" w:cstheme="minorHAnsi"/>
          <w:b/>
          <w:bCs/>
        </w:rPr>
        <w:t xml:space="preserve"> </w:t>
      </w:r>
      <w:r w:rsidRPr="00AF0605">
        <w:rPr>
          <w:rFonts w:asciiTheme="minorHAnsi" w:hAnsiTheme="minorHAnsi" w:cstheme="minorHAnsi"/>
        </w:rPr>
        <w:t xml:space="preserve">avant celle-ci, </w:t>
      </w:r>
      <w:r w:rsidRPr="00AF0605">
        <w:rPr>
          <w:rFonts w:asciiTheme="minorHAnsi" w:hAnsiTheme="minorHAnsi" w:cstheme="minorHAnsi"/>
          <w:b/>
          <w:u w:val="single"/>
        </w:rPr>
        <w:t>dans la mesure où la demande a été faite en temps utile.</w:t>
      </w:r>
    </w:p>
    <w:p w14:paraId="0FA27251" w14:textId="77777777" w:rsidR="00AF0605" w:rsidRPr="00AF0605" w:rsidRDefault="00AF0605" w:rsidP="00AF0605">
      <w:pPr>
        <w:rPr>
          <w:rFonts w:asciiTheme="minorHAnsi" w:hAnsiTheme="minorHAnsi" w:cstheme="minorHAnsi"/>
          <w:b/>
        </w:rPr>
      </w:pPr>
      <w:bookmarkStart w:id="11" w:name="_Hlk120108477"/>
      <w:bookmarkEnd w:id="10"/>
      <w:r w:rsidRPr="00AF0605">
        <w:rPr>
          <w:rFonts w:asciiTheme="minorHAnsi" w:hAnsiTheme="minorHAnsi" w:cstheme="minorHAnsi"/>
          <w:b/>
        </w:rPr>
        <w:t>Les personnes qui effectuent la visite du site devront se présenter à l’accueil du LAAS munies de leur pièce d’identité.</w:t>
      </w:r>
    </w:p>
    <w:bookmarkEnd w:id="11"/>
    <w:p w14:paraId="660849E4" w14:textId="77777777" w:rsidR="00AF0605" w:rsidRPr="00AF0605" w:rsidRDefault="00AF0605" w:rsidP="00AF0605">
      <w:pPr>
        <w:spacing w:after="0"/>
        <w:rPr>
          <w:rFonts w:asciiTheme="minorHAnsi" w:hAnsiTheme="minorHAnsi" w:cstheme="minorHAnsi"/>
        </w:rPr>
      </w:pPr>
      <w:r w:rsidRPr="00AF0605">
        <w:rPr>
          <w:rFonts w:asciiTheme="minorHAnsi" w:hAnsiTheme="minorHAnsi" w:cstheme="minorHAnsi"/>
        </w:rPr>
        <w:t>Il ne sera répondu à aucune question dans le cadre des visites. Les questions doivent être posées via la plate-forme de dématérialisation des achats (PLACE) en utilisant le module de questions de la plate-forme uniquement. Aucune réponse orale à des questions écrites ne sera donnée lors de la visite.</w:t>
      </w:r>
    </w:p>
    <w:p w14:paraId="6707A012" w14:textId="77777777" w:rsidR="00AF0605" w:rsidRPr="00AF0605" w:rsidRDefault="00AF0605" w:rsidP="00AF0605">
      <w:pPr>
        <w:spacing w:after="0"/>
        <w:rPr>
          <w:rFonts w:asciiTheme="minorHAnsi" w:hAnsiTheme="minorHAnsi" w:cstheme="minorHAnsi"/>
        </w:rPr>
      </w:pPr>
    </w:p>
    <w:p w14:paraId="2A94B020" w14:textId="77777777" w:rsidR="00AF0605" w:rsidRPr="00AF0605" w:rsidRDefault="00AF0605" w:rsidP="00AF0605">
      <w:pPr>
        <w:spacing w:after="0"/>
        <w:rPr>
          <w:rFonts w:asciiTheme="minorHAnsi" w:hAnsiTheme="minorHAnsi" w:cstheme="minorHAnsi"/>
        </w:rPr>
      </w:pPr>
      <w:r w:rsidRPr="00AF0605">
        <w:rPr>
          <w:rFonts w:asciiTheme="minorHAnsi" w:hAnsiTheme="minorHAnsi" w:cstheme="minorHAnsi"/>
          <w:b/>
        </w:rPr>
        <w:t>Les offres remises par les candidats qui n’ont pas effectué la visite obligatoire seront jugées irrégulières, sous réserve que le candidat ne soit pas en mesure de prouver qu’il avait une parfaite connaissance des lieux (ex : visite réalisée dans le cadre d’une précédente consultation).</w:t>
      </w:r>
    </w:p>
    <w:p w14:paraId="310C9CF1" w14:textId="1FCE8F85" w:rsidR="00EA3A44" w:rsidRPr="00AF0605" w:rsidRDefault="00EA3A44" w:rsidP="00EA3A44">
      <w:pPr>
        <w:rPr>
          <w:rFonts w:asciiTheme="minorHAnsi" w:hAnsiTheme="minorHAnsi" w:cstheme="minorHAnsi"/>
          <w:b/>
        </w:rPr>
      </w:pPr>
    </w:p>
    <w:p w14:paraId="387B5D92" w14:textId="77777777" w:rsidR="0075757E" w:rsidRPr="00EA3A44" w:rsidRDefault="0075757E" w:rsidP="00EA3A44">
      <w:pPr>
        <w:rPr>
          <w:b/>
        </w:rPr>
      </w:pPr>
    </w:p>
    <w:p w14:paraId="3689CCB5" w14:textId="2AC2F773" w:rsidR="00D77A10" w:rsidRPr="00BB76BD" w:rsidRDefault="00E62F49" w:rsidP="0039251F">
      <w:pPr>
        <w:pStyle w:val="Titre1"/>
      </w:pPr>
      <w:bookmarkStart w:id="12" w:name="_Toc203989912"/>
      <w:r w:rsidRPr="00BB76BD">
        <w:t>A</w:t>
      </w:r>
      <w:r w:rsidR="0088020E">
        <w:t>RTICLE</w:t>
      </w:r>
      <w:r w:rsidRPr="00BB76BD">
        <w:t xml:space="preserve"> </w:t>
      </w:r>
      <w:r w:rsidR="00A15B92" w:rsidRPr="00BB76BD">
        <w:t>6</w:t>
      </w:r>
      <w:r w:rsidRPr="00BB76BD">
        <w:tab/>
      </w:r>
      <w:r w:rsidR="00D77A10" w:rsidRPr="00BB76BD">
        <w:t>V</w:t>
      </w:r>
      <w:r w:rsidR="007A1E9C" w:rsidRPr="00BB76BD">
        <w:t>ARIANTES</w:t>
      </w:r>
      <w:bookmarkEnd w:id="12"/>
    </w:p>
    <w:p w14:paraId="59C2FCDE" w14:textId="184AFEE6" w:rsidR="00E62F49" w:rsidRPr="00BB76BD" w:rsidRDefault="00A15B92" w:rsidP="00F17073">
      <w:pPr>
        <w:pStyle w:val="Titre2"/>
      </w:pPr>
      <w:bookmarkStart w:id="13" w:name="_Toc203989913"/>
      <w:r w:rsidRPr="00BB76BD">
        <w:lastRenderedPageBreak/>
        <w:t>6</w:t>
      </w:r>
      <w:r w:rsidR="00E62F49" w:rsidRPr="00BB76BD">
        <w:t>.1</w:t>
      </w:r>
      <w:r w:rsidR="00E62F49" w:rsidRPr="00BB76BD">
        <w:tab/>
      </w:r>
      <w:r w:rsidRPr="00BB76BD">
        <w:t>Variante(s) à l’initiative du candidat</w:t>
      </w:r>
      <w:bookmarkEnd w:id="13"/>
    </w:p>
    <w:p w14:paraId="0A37A436" w14:textId="4FBBC143" w:rsidR="00240301" w:rsidRPr="0075757E" w:rsidRDefault="00240301" w:rsidP="00E62F49">
      <w:pPr>
        <w:rPr>
          <w:rFonts w:asciiTheme="minorHAnsi" w:hAnsiTheme="minorHAnsi"/>
          <w:b/>
        </w:rPr>
      </w:pPr>
      <w:r w:rsidRPr="0075757E">
        <w:rPr>
          <w:rFonts w:asciiTheme="minorHAnsi" w:hAnsiTheme="minorHAnsi"/>
        </w:rPr>
        <w:t xml:space="preserve">La présentation d’une ou plusieurs variante(s) à l’initiative du candidat </w:t>
      </w:r>
      <w:r w:rsidRPr="0075757E">
        <w:rPr>
          <w:rFonts w:asciiTheme="minorHAnsi" w:hAnsiTheme="minorHAnsi"/>
          <w:b/>
        </w:rPr>
        <w:t>est interdite.</w:t>
      </w:r>
    </w:p>
    <w:p w14:paraId="66BBBD5E" w14:textId="7DC6E249" w:rsidR="00A15B92" w:rsidRPr="00BB76BD" w:rsidRDefault="00A15B92" w:rsidP="00F17073">
      <w:pPr>
        <w:pStyle w:val="Titre2"/>
      </w:pPr>
      <w:bookmarkStart w:id="14" w:name="_Toc203989914"/>
      <w:r w:rsidRPr="00BB76BD">
        <w:t>6.2</w:t>
      </w:r>
      <w:r w:rsidRPr="00BB76BD">
        <w:tab/>
        <w:t>Variante(s) à l’initiative du CNRS</w:t>
      </w:r>
      <w:bookmarkEnd w:id="14"/>
    </w:p>
    <w:p w14:paraId="34479A3B" w14:textId="77777777" w:rsidR="00240301" w:rsidRPr="0075757E" w:rsidRDefault="00240301" w:rsidP="00240301">
      <w:pPr>
        <w:rPr>
          <w:rFonts w:asciiTheme="minorHAnsi" w:hAnsiTheme="minorHAnsi"/>
          <w:b/>
        </w:rPr>
      </w:pPr>
      <w:r w:rsidRPr="0075757E">
        <w:rPr>
          <w:rFonts w:asciiTheme="minorHAnsi" w:hAnsiTheme="minorHAnsi"/>
        </w:rPr>
        <w:t>La consultation ne prévoit pas de variante(s) à l’initiative du CNRS.</w:t>
      </w:r>
    </w:p>
    <w:p w14:paraId="6BBBE0D9" w14:textId="41436A72" w:rsidR="00A15B92" w:rsidRPr="00BB76BD" w:rsidRDefault="00A15B92" w:rsidP="00F17073">
      <w:pPr>
        <w:pStyle w:val="Titre2"/>
      </w:pPr>
      <w:bookmarkStart w:id="15" w:name="_Toc203989915"/>
      <w:r w:rsidRPr="00BB76BD">
        <w:t>6.3</w:t>
      </w:r>
      <w:r w:rsidRPr="00BB76BD">
        <w:tab/>
        <w:t>Prestations supplémentaires éventuelles (ci-après PSE)</w:t>
      </w:r>
      <w:bookmarkEnd w:id="15"/>
    </w:p>
    <w:p w14:paraId="01C42ADE" w14:textId="3573FBBB" w:rsidR="006E30CC" w:rsidRPr="00EC71FF" w:rsidRDefault="00240301" w:rsidP="00A15B92">
      <w:pPr>
        <w:rPr>
          <w:rFonts w:asciiTheme="minorHAnsi" w:hAnsiTheme="minorHAnsi"/>
        </w:rPr>
      </w:pPr>
      <w:r w:rsidRPr="00EC71FF">
        <w:rPr>
          <w:rFonts w:asciiTheme="minorHAnsi" w:hAnsiTheme="minorHAnsi"/>
        </w:rPr>
        <w:t>La consultation ne prévoit pas la présentation et le chiffrage de prestations supplémentaires éventuelles.</w:t>
      </w:r>
    </w:p>
    <w:p w14:paraId="3D8D1178" w14:textId="77777777" w:rsidR="00E36A46" w:rsidRPr="00240301" w:rsidRDefault="00E36A46" w:rsidP="00A15B92"/>
    <w:p w14:paraId="2593EF37" w14:textId="051D1B0F" w:rsidR="00225A72" w:rsidRPr="00BB76BD" w:rsidRDefault="00A15B92" w:rsidP="0039251F">
      <w:pPr>
        <w:pStyle w:val="Titre1"/>
      </w:pPr>
      <w:bookmarkStart w:id="16" w:name="_Toc203989916"/>
      <w:r w:rsidRPr="00BB76BD">
        <w:t>ARTICLE 7</w:t>
      </w:r>
      <w:r w:rsidRPr="00BB76BD">
        <w:tab/>
      </w:r>
      <w:r w:rsidR="00E36367" w:rsidRPr="00BB76BD">
        <w:t>GROUPEMENTS D’OPERATEURS ECONOMIQUE</w:t>
      </w:r>
      <w:r w:rsidR="00DF22EB" w:rsidRPr="00BB76BD">
        <w:t>S</w:t>
      </w:r>
      <w:bookmarkEnd w:id="16"/>
    </w:p>
    <w:p w14:paraId="6722D18E" w14:textId="77777777" w:rsidR="0059663D" w:rsidRPr="0059663D" w:rsidRDefault="0059663D" w:rsidP="0059663D">
      <w:pPr>
        <w:rPr>
          <w:rFonts w:asciiTheme="minorHAnsi" w:hAnsiTheme="minorHAnsi" w:cstheme="minorHAnsi"/>
        </w:rPr>
      </w:pPr>
      <w:bookmarkStart w:id="17" w:name="_Hlk120108682"/>
      <w:r w:rsidRPr="0059663D">
        <w:rPr>
          <w:rFonts w:asciiTheme="minorHAnsi" w:hAnsiTheme="minorHAnsi" w:cstheme="minorHAnsi"/>
        </w:rPr>
        <w:t xml:space="preserve">Les candidats peuvent présenter leur offre sous forme de groupement conjoint ou solidaire, conformément aux dispositions des articles R2142-19 et R2142-20 du Code de la commande publique. Le groupement est conjoint lorsque chacun des opérateurs économiques membre du groupement s'engage à exécuter la ou les prestations qui sont susceptibles de lui être attribuées dans le marché ou l’accord cadre.  </w:t>
      </w:r>
    </w:p>
    <w:p w14:paraId="3DCE2AF9" w14:textId="77777777" w:rsidR="0059663D" w:rsidRPr="0059663D" w:rsidRDefault="0059663D" w:rsidP="0059663D">
      <w:pPr>
        <w:rPr>
          <w:rFonts w:asciiTheme="minorHAnsi" w:hAnsiTheme="minorHAnsi" w:cstheme="minorHAnsi"/>
        </w:rPr>
      </w:pPr>
      <w:r w:rsidRPr="0059663D">
        <w:rPr>
          <w:rFonts w:asciiTheme="minorHAnsi" w:hAnsiTheme="minorHAnsi" w:cstheme="minorHAnsi"/>
        </w:rPr>
        <w:t>Le groupement est solidaire lorsque chacun des opérateurs économiques membres du groupement est engagé financièrement pour la totalité du marché ou de l’accord cadre.</w:t>
      </w:r>
    </w:p>
    <w:p w14:paraId="29536C00" w14:textId="6FFE436D" w:rsidR="0059663D" w:rsidRDefault="0059663D" w:rsidP="0059663D">
      <w:pPr>
        <w:rPr>
          <w:rFonts w:asciiTheme="minorHAnsi" w:hAnsiTheme="minorHAnsi" w:cstheme="minorHAnsi"/>
        </w:rPr>
      </w:pPr>
      <w:r w:rsidRPr="0059663D">
        <w:rPr>
          <w:rFonts w:asciiTheme="minorHAnsi" w:hAnsiTheme="minorHAnsi" w:cstheme="minorHAnsi"/>
        </w:rPr>
        <w:t>Un même opérateur économique ne peut pas être mandataire de plus d'un groupement pour un même marché.</w:t>
      </w:r>
    </w:p>
    <w:p w14:paraId="0062F1CD" w14:textId="77777777" w:rsidR="0059663D" w:rsidRPr="0059663D" w:rsidRDefault="0059663D" w:rsidP="0059663D">
      <w:pPr>
        <w:rPr>
          <w:rFonts w:asciiTheme="minorHAnsi" w:hAnsiTheme="minorHAnsi" w:cstheme="minorHAnsi"/>
        </w:rPr>
      </w:pPr>
      <w:r w:rsidRPr="0059663D">
        <w:rPr>
          <w:rFonts w:asciiTheme="minorHAnsi" w:hAnsiTheme="minorHAnsi" w:cstheme="minorHAnsi"/>
        </w:rPr>
        <w:t>Toutefois, les candidats sont informés que :</w:t>
      </w:r>
    </w:p>
    <w:p w14:paraId="6EE308FB" w14:textId="77777777" w:rsidR="0059663D" w:rsidRPr="0059663D" w:rsidRDefault="0059663D" w:rsidP="0059663D">
      <w:pPr>
        <w:pStyle w:val="Paragraphedeliste"/>
        <w:numPr>
          <w:ilvl w:val="0"/>
          <w:numId w:val="4"/>
        </w:numPr>
        <w:pBdr>
          <w:top w:val="single" w:sz="4" w:space="1" w:color="auto"/>
          <w:left w:val="single" w:sz="4" w:space="12" w:color="auto"/>
          <w:bottom w:val="single" w:sz="4" w:space="1" w:color="auto"/>
          <w:right w:val="single" w:sz="4" w:space="4" w:color="auto"/>
        </w:pBdr>
        <w:ind w:left="714" w:hanging="357"/>
        <w:contextualSpacing w:val="0"/>
        <w:rPr>
          <w:rFonts w:asciiTheme="minorHAnsi" w:hAnsiTheme="minorHAnsi" w:cstheme="minorHAnsi"/>
        </w:rPr>
      </w:pPr>
      <w:r w:rsidRPr="0059663D">
        <w:rPr>
          <w:rFonts w:asciiTheme="minorHAnsi" w:hAnsiTheme="minorHAnsi" w:cstheme="minorHAnsi"/>
        </w:rPr>
        <w:t>Il leur est interdit de présenter pour le présent marché plusieurs offres en agissant à la fois en qualité de candidats individuels et de membres d'un ou plusieurs groupements ;</w:t>
      </w:r>
    </w:p>
    <w:p w14:paraId="16DC7847" w14:textId="77777777" w:rsidR="0059663D" w:rsidRPr="0059663D" w:rsidRDefault="0059663D" w:rsidP="0059663D">
      <w:pPr>
        <w:pStyle w:val="Paragraphedeliste"/>
        <w:numPr>
          <w:ilvl w:val="0"/>
          <w:numId w:val="4"/>
        </w:numPr>
        <w:pBdr>
          <w:top w:val="single" w:sz="4" w:space="1" w:color="auto"/>
          <w:left w:val="single" w:sz="4" w:space="12" w:color="auto"/>
          <w:bottom w:val="single" w:sz="4" w:space="1" w:color="auto"/>
          <w:right w:val="single" w:sz="4" w:space="4" w:color="auto"/>
        </w:pBdr>
        <w:ind w:left="714" w:hanging="357"/>
        <w:contextualSpacing w:val="0"/>
        <w:rPr>
          <w:rFonts w:asciiTheme="minorHAnsi" w:hAnsiTheme="minorHAnsi" w:cstheme="minorHAnsi"/>
        </w:rPr>
      </w:pPr>
      <w:r w:rsidRPr="0059663D">
        <w:rPr>
          <w:rFonts w:asciiTheme="minorHAnsi" w:hAnsiTheme="minorHAnsi" w:cstheme="minorHAnsi"/>
        </w:rPr>
        <w:t>Il leur est interdit de présenter pour le présent marché plusieurs offres en agissant en qualité de membre de plusieurs groupements ;</w:t>
      </w:r>
    </w:p>
    <w:bookmarkEnd w:id="17"/>
    <w:p w14:paraId="18EEC60F" w14:textId="409A5DED" w:rsidR="0059663D" w:rsidRPr="0059663D" w:rsidRDefault="00833477" w:rsidP="0059663D">
      <w:pPr>
        <w:spacing w:after="0"/>
        <w:rPr>
          <w:rFonts w:asciiTheme="minorHAnsi" w:hAnsiTheme="minorHAnsi" w:cstheme="minorHAnsi"/>
          <w:bCs/>
          <w:color w:val="auto"/>
        </w:rPr>
      </w:pPr>
      <w:r>
        <w:rPr>
          <w:rFonts w:asciiTheme="minorHAnsi" w:hAnsiTheme="minorHAnsi" w:cstheme="minorHAnsi"/>
        </w:rPr>
        <w:t>Aucune forme de groupement n’est imposée.</w:t>
      </w:r>
    </w:p>
    <w:p w14:paraId="1B30F6E2" w14:textId="77777777" w:rsidR="0059663D" w:rsidRPr="0059663D" w:rsidRDefault="0059663D" w:rsidP="0059663D">
      <w:pPr>
        <w:spacing w:after="0"/>
        <w:rPr>
          <w:rFonts w:asciiTheme="minorHAnsi" w:hAnsiTheme="minorHAnsi" w:cstheme="minorHAnsi"/>
          <w:bCs/>
          <w:color w:val="auto"/>
          <w:sz w:val="16"/>
        </w:rPr>
      </w:pPr>
    </w:p>
    <w:p w14:paraId="68166656" w14:textId="77777777" w:rsidR="00FA4543" w:rsidRPr="0059663D" w:rsidRDefault="00FA4543" w:rsidP="00FA4543">
      <w:pPr>
        <w:rPr>
          <w:rFonts w:asciiTheme="minorHAnsi" w:hAnsiTheme="minorHAnsi" w:cstheme="minorHAnsi"/>
        </w:rPr>
      </w:pPr>
      <w:r w:rsidRPr="00FA4543">
        <w:rPr>
          <w:rFonts w:asciiTheme="minorHAnsi" w:hAnsiTheme="minorHAnsi" w:cstheme="minorHAnsi"/>
        </w:rPr>
        <w:t>Une même personne ne peut représenter plus d'un candidat pour un même marché (Article R2142-4 du Code de la commande publique).</w:t>
      </w:r>
    </w:p>
    <w:p w14:paraId="55FD586B" w14:textId="407BEFE1" w:rsidR="00FD1575" w:rsidRPr="0059663D" w:rsidRDefault="0059663D" w:rsidP="0059663D">
      <w:pPr>
        <w:rPr>
          <w:rFonts w:asciiTheme="minorHAnsi" w:hAnsiTheme="minorHAnsi" w:cstheme="minorHAnsi"/>
        </w:rPr>
      </w:pPr>
      <w:r w:rsidRPr="0059663D">
        <w:rPr>
          <w:rFonts w:asciiTheme="minorHAnsi" w:hAnsiTheme="minorHAnsi" w:cstheme="minorHAnsi"/>
          <w:color w:val="auto"/>
        </w:rPr>
        <w:t>Conformément à l’arrêt de la CJUE C-144/17 - Lloyd's of London, des sociétés filiales d’un même groupe peuvent candidater. Dans ce cas, soit elles renoncent à leur autonomie commerciale et se concertent pour déterminer la société la mieux placée pour répondre à la présente procédure. Elles devront dès lors ne déposer qu’une seule offre. Soit ces sociétés choisissent de présenter chacune une offre à condition de ne pas s’être concertée pour établir ces offres. Dans ce dernier cas, le pouvoir adjudicateur demandera alors aux candidats concernés de démontrer l’indépendance de leurs offres afin de déterminer si le rapport entre les deux entités a exercé une influence concrète sur le contenu respectif des offres déposées.</w:t>
      </w:r>
    </w:p>
    <w:p w14:paraId="47B48F02" w14:textId="77777777" w:rsidR="006E30CC" w:rsidRPr="0059663D" w:rsidRDefault="006E30CC" w:rsidP="00A15B92">
      <w:pPr>
        <w:rPr>
          <w:rFonts w:asciiTheme="minorHAnsi" w:hAnsiTheme="minorHAnsi" w:cstheme="minorHAnsi"/>
        </w:rPr>
      </w:pPr>
    </w:p>
    <w:p w14:paraId="0701446C" w14:textId="675F2F98" w:rsidR="00E36367" w:rsidRPr="00BB76BD" w:rsidRDefault="00C83941" w:rsidP="0039251F">
      <w:pPr>
        <w:pStyle w:val="Titre1"/>
      </w:pPr>
      <w:bookmarkStart w:id="18" w:name="_Toc203989917"/>
      <w:r w:rsidRPr="00BB76BD">
        <w:t>ARTICLE 8</w:t>
      </w:r>
      <w:r w:rsidRPr="00BB76BD">
        <w:tab/>
      </w:r>
      <w:r w:rsidR="00225A72" w:rsidRPr="00BB76BD">
        <w:t>S</w:t>
      </w:r>
      <w:r w:rsidR="00E36367" w:rsidRPr="00BB76BD">
        <w:t>OUS-TRAITANCE</w:t>
      </w:r>
      <w:bookmarkEnd w:id="18"/>
    </w:p>
    <w:p w14:paraId="068F99BA" w14:textId="519B322B" w:rsidR="00D9685F" w:rsidRPr="0075757E" w:rsidRDefault="00187AFE" w:rsidP="00E36A46">
      <w:pPr>
        <w:rPr>
          <w:rFonts w:asciiTheme="minorHAnsi" w:hAnsiTheme="minorHAnsi"/>
        </w:rPr>
      </w:pPr>
      <w:bookmarkStart w:id="19" w:name="_Toc429136593"/>
      <w:bookmarkStart w:id="20" w:name="_Toc429136734"/>
      <w:bookmarkStart w:id="21" w:name="_Toc429141148"/>
      <w:r w:rsidRPr="0075757E">
        <w:rPr>
          <w:rFonts w:asciiTheme="minorHAnsi" w:hAnsiTheme="minorHAnsi"/>
        </w:rPr>
        <w:t>Les candidats ont la possibilité de sous-traiter une partie des prestations du marché objet de la présente consultation sous réserve de se conformer strictement aux dispositions de la loi n° 75-1334 du 31 décembre 1975 relative à la sous-traitance</w:t>
      </w:r>
      <w:r w:rsidR="00FD1575" w:rsidRPr="0075757E">
        <w:rPr>
          <w:rFonts w:asciiTheme="minorHAnsi" w:hAnsiTheme="minorHAnsi"/>
        </w:rPr>
        <w:t xml:space="preserve">, </w:t>
      </w:r>
      <w:bookmarkEnd w:id="19"/>
      <w:bookmarkEnd w:id="20"/>
      <w:bookmarkEnd w:id="21"/>
      <w:r w:rsidR="00C83941" w:rsidRPr="0075757E">
        <w:rPr>
          <w:rFonts w:asciiTheme="minorHAnsi" w:hAnsiTheme="minorHAnsi"/>
        </w:rPr>
        <w:t>modifiée par les articles L2193-3 et aux R2193-1 à R2193-4 d</w:t>
      </w:r>
      <w:r w:rsidR="00067D4D" w:rsidRPr="0075757E">
        <w:rPr>
          <w:rFonts w:asciiTheme="minorHAnsi" w:hAnsiTheme="minorHAnsi"/>
        </w:rPr>
        <w:t>u Code de la commande publique.</w:t>
      </w:r>
    </w:p>
    <w:p w14:paraId="28F45465" w14:textId="77777777" w:rsidR="003873C7" w:rsidRPr="00E920C4" w:rsidRDefault="003873C7" w:rsidP="003873C7">
      <w:pPr>
        <w:spacing w:after="100"/>
        <w:rPr>
          <w:b/>
          <w:color w:val="FF0000"/>
        </w:rPr>
      </w:pPr>
      <w:r w:rsidRPr="00E920C4">
        <w:rPr>
          <w:b/>
          <w:color w:val="FF0000"/>
        </w:rPr>
        <w:t>Le CNRS exige que les tâches essentielles suivantes soient effectuées directement par le titulaire :</w:t>
      </w:r>
    </w:p>
    <w:p w14:paraId="3619C239" w14:textId="70EB1240" w:rsidR="00103E63" w:rsidRPr="00B11EB3" w:rsidRDefault="0042150B" w:rsidP="00EC4537">
      <w:pPr>
        <w:pStyle w:val="Paragraphedeliste"/>
        <w:numPr>
          <w:ilvl w:val="0"/>
          <w:numId w:val="28"/>
        </w:numPr>
        <w:spacing w:after="100"/>
        <w:rPr>
          <w:rFonts w:asciiTheme="minorHAnsi" w:hAnsiTheme="minorHAnsi" w:cstheme="minorHAnsi"/>
        </w:rPr>
      </w:pPr>
      <w:r w:rsidRPr="00B11EB3">
        <w:rPr>
          <w:rFonts w:asciiTheme="minorHAnsi" w:hAnsiTheme="minorHAnsi" w:cstheme="minorHAnsi"/>
        </w:rPr>
        <w:t>Remplacement des filtres de toutes les CTA</w:t>
      </w:r>
      <w:r w:rsidR="00823C3C">
        <w:rPr>
          <w:rFonts w:asciiTheme="minorHAnsi" w:hAnsiTheme="minorHAnsi" w:cstheme="minorHAnsi"/>
        </w:rPr>
        <w:t xml:space="preserve">, </w:t>
      </w:r>
      <w:r w:rsidRPr="00B11EB3">
        <w:rPr>
          <w:rFonts w:asciiTheme="minorHAnsi" w:hAnsiTheme="minorHAnsi" w:cstheme="minorHAnsi"/>
        </w:rPr>
        <w:t xml:space="preserve">y compris </w:t>
      </w:r>
      <w:r w:rsidR="00E920C4" w:rsidRPr="00B11EB3">
        <w:rPr>
          <w:rFonts w:asciiTheme="minorHAnsi" w:hAnsiTheme="minorHAnsi" w:cstheme="minorHAnsi"/>
        </w:rPr>
        <w:t>pour</w:t>
      </w:r>
      <w:r w:rsidRPr="00B11EB3">
        <w:rPr>
          <w:rFonts w:asciiTheme="minorHAnsi" w:hAnsiTheme="minorHAnsi" w:cstheme="minorHAnsi"/>
        </w:rPr>
        <w:t xml:space="preserve"> la Salle Blanche</w:t>
      </w:r>
      <w:r w:rsidR="00E920C4" w:rsidRPr="00B11EB3">
        <w:rPr>
          <w:rFonts w:asciiTheme="minorHAnsi" w:hAnsiTheme="minorHAnsi" w:cstheme="minorHAnsi"/>
        </w:rPr>
        <w:t>.</w:t>
      </w:r>
    </w:p>
    <w:p w14:paraId="570F86DB" w14:textId="77777777" w:rsidR="003873C7" w:rsidRDefault="003873C7" w:rsidP="003873C7">
      <w:pPr>
        <w:spacing w:after="0"/>
      </w:pPr>
    </w:p>
    <w:p w14:paraId="60312A89" w14:textId="5C8F9170" w:rsidR="00C06760" w:rsidRPr="00C06760" w:rsidRDefault="00C83941" w:rsidP="0039251F">
      <w:pPr>
        <w:pStyle w:val="Titre1"/>
      </w:pPr>
      <w:bookmarkStart w:id="22" w:name="_Toc203989918"/>
      <w:r w:rsidRPr="00BB76BD">
        <w:lastRenderedPageBreak/>
        <w:t>ARTICLE 9</w:t>
      </w:r>
      <w:r w:rsidRPr="00BB76BD">
        <w:tab/>
      </w:r>
      <w:r w:rsidR="007D4777" w:rsidRPr="00BB76BD">
        <w:t>CONTENU DES REPONSES</w:t>
      </w:r>
      <w:bookmarkEnd w:id="22"/>
    </w:p>
    <w:p w14:paraId="276CBF18" w14:textId="02F0BA80" w:rsidR="00C83941" w:rsidRPr="00BB76BD" w:rsidRDefault="00C83941" w:rsidP="00F17073">
      <w:pPr>
        <w:pStyle w:val="Titre2"/>
      </w:pPr>
      <w:bookmarkStart w:id="23" w:name="_Toc203989919"/>
      <w:r w:rsidRPr="00BB76BD">
        <w:t>9.1</w:t>
      </w:r>
      <w:r w:rsidRPr="00BB76BD">
        <w:tab/>
        <w:t>Pièces relatives à la candidature</w:t>
      </w:r>
      <w:bookmarkEnd w:id="23"/>
    </w:p>
    <w:p w14:paraId="1674C890" w14:textId="470F0CD9" w:rsidR="007D4777" w:rsidRPr="0075757E" w:rsidRDefault="007D4777" w:rsidP="00056E5F">
      <w:pPr>
        <w:spacing w:after="100"/>
        <w:rPr>
          <w:rFonts w:asciiTheme="minorHAnsi" w:hAnsiTheme="minorHAnsi"/>
        </w:rPr>
      </w:pPr>
      <w:r w:rsidRPr="0075757E">
        <w:rPr>
          <w:rFonts w:asciiTheme="minorHAnsi" w:hAnsiTheme="minorHAnsi"/>
        </w:rPr>
        <w:t>A l’appui de sa candidature, le candidat transmet les éléments permettant d’apprécier sa capacité juridique ainsi que ses capacités professionnelle, technique et financière.</w:t>
      </w:r>
    </w:p>
    <w:p w14:paraId="193F066B" w14:textId="77777777" w:rsidR="007D4777" w:rsidRPr="0075757E" w:rsidRDefault="007D4777" w:rsidP="00056E5F">
      <w:pPr>
        <w:spacing w:after="100"/>
        <w:rPr>
          <w:rFonts w:asciiTheme="minorHAnsi" w:hAnsiTheme="minorHAnsi"/>
        </w:rPr>
      </w:pPr>
      <w:r w:rsidRPr="0075757E">
        <w:rPr>
          <w:rFonts w:asciiTheme="minorHAnsi" w:hAnsiTheme="minorHAnsi"/>
        </w:rPr>
        <w:t xml:space="preserve">Les entreprises ayant moins de trois ans d’existence prouveront, par tout moyen, qu’elles possèdent les capacités professionnelles, techniques et financières requises. </w:t>
      </w:r>
    </w:p>
    <w:p w14:paraId="21E60300" w14:textId="77777777" w:rsidR="000A2658" w:rsidRPr="0075757E" w:rsidRDefault="000A2658" w:rsidP="00056E5F">
      <w:pPr>
        <w:spacing w:after="100"/>
        <w:rPr>
          <w:rFonts w:asciiTheme="minorHAnsi" w:eastAsiaTheme="minorHAnsi" w:hAnsiTheme="minorHAnsi" w:cs="Calibri"/>
          <w:color w:val="auto"/>
        </w:rPr>
      </w:pPr>
      <w:r w:rsidRPr="0075757E">
        <w:rPr>
          <w:rFonts w:asciiTheme="minorHAnsi" w:hAnsiTheme="minorHAnsi"/>
        </w:rPr>
        <w:t>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100DDF75" w14:textId="4BB1DA24" w:rsidR="000A2658" w:rsidRPr="0075757E" w:rsidRDefault="000A2658" w:rsidP="00056E5F">
      <w:pPr>
        <w:spacing w:after="100"/>
        <w:rPr>
          <w:rFonts w:asciiTheme="minorHAnsi" w:hAnsiTheme="minorHAnsi"/>
        </w:rPr>
      </w:pPr>
      <w:r w:rsidRPr="0075757E">
        <w:rPr>
          <w:rFonts w:asciiTheme="minorHAnsi" w:hAnsiTheme="minorHAnsi"/>
        </w:rPr>
        <w:t>Attention, cette faculté ne peut concerner que des documents génériques, et en aucune façon des documents qui ne peuvent, de par leur nature même, qu’être spécifiques à la consultation en cours.</w:t>
      </w:r>
    </w:p>
    <w:p w14:paraId="5060795A" w14:textId="6A890BA2" w:rsidR="008C4CC7" w:rsidRPr="0075757E" w:rsidRDefault="00474758" w:rsidP="00056E5F">
      <w:pPr>
        <w:spacing w:after="100"/>
        <w:rPr>
          <w:rFonts w:asciiTheme="minorHAnsi" w:hAnsiTheme="minorHAnsi"/>
          <w:b/>
        </w:rPr>
      </w:pPr>
      <w:r w:rsidRPr="0075757E">
        <w:rPr>
          <w:rFonts w:asciiTheme="minorHAnsi" w:hAnsiTheme="minorHAnsi"/>
          <w:b/>
        </w:rPr>
        <w:t>Conformément à l’article L2141-8 du Code de la commande publique, le CNRS écartera la candidature d’un candidat qui, par sa participation préalable directe ou indirecte à la préparation de la procédure de passation du marché public, aurait eu accès à des informations susceptibles de créer une distorsion de concurrence par rapport aux autres candidats, lorsqu'il ne peut être remédié à cette situation par d'autres moyens.</w:t>
      </w:r>
    </w:p>
    <w:p w14:paraId="26902935" w14:textId="7ABE97F0" w:rsidR="00340330" w:rsidRPr="00340330" w:rsidRDefault="00340330" w:rsidP="006E30CC">
      <w:pPr>
        <w:pStyle w:val="Titre3"/>
      </w:pPr>
      <w:r>
        <w:t>9.1.1</w:t>
      </w:r>
      <w:r>
        <w:tab/>
      </w:r>
      <w:r w:rsidRPr="00BB76BD">
        <w:t>Présentation de la candidature</w:t>
      </w:r>
    </w:p>
    <w:p w14:paraId="7BD6E4FB" w14:textId="77777777" w:rsidR="000C5E9C" w:rsidRPr="000C5E9C" w:rsidRDefault="000C5E9C" w:rsidP="000C5E9C">
      <w:pPr>
        <w:rPr>
          <w:rFonts w:asciiTheme="minorHAnsi" w:hAnsiTheme="minorHAnsi" w:cstheme="minorHAnsi"/>
        </w:rPr>
      </w:pPr>
      <w:r w:rsidRPr="000C5E9C">
        <w:rPr>
          <w:rFonts w:asciiTheme="minorHAnsi" w:hAnsiTheme="minorHAnsi" w:cstheme="minorHAnsi"/>
        </w:rPr>
        <w:t>Pour présenter sa candidature, le candidat peut utiliser :</w:t>
      </w:r>
    </w:p>
    <w:p w14:paraId="7E1B76DA" w14:textId="77777777" w:rsidR="000C5E9C" w:rsidRPr="000C5E9C" w:rsidRDefault="000C5E9C" w:rsidP="000C5E9C">
      <w:pPr>
        <w:rPr>
          <w:rFonts w:asciiTheme="minorHAnsi" w:hAnsiTheme="minorHAnsi" w:cstheme="minorHAnsi"/>
          <w:b/>
        </w:rPr>
      </w:pPr>
      <w:r w:rsidRPr="000C5E9C">
        <w:rPr>
          <w:rFonts w:asciiTheme="minorHAnsi" w:hAnsiTheme="minorHAnsi" w:cstheme="minorHAnsi"/>
          <w:b/>
        </w:rPr>
        <w:t xml:space="preserve">Soit le Document Unique de Marché Européen (DUME) renseigné en ligne sur la plateforme PLACE. </w:t>
      </w:r>
    </w:p>
    <w:p w14:paraId="7EAB8B31" w14:textId="77777777" w:rsidR="000C5E9C" w:rsidRPr="000C5E9C" w:rsidRDefault="000C5E9C" w:rsidP="000C5E9C">
      <w:pPr>
        <w:rPr>
          <w:rFonts w:asciiTheme="minorHAnsi" w:hAnsiTheme="minorHAnsi" w:cstheme="minorHAnsi"/>
        </w:rPr>
      </w:pPr>
      <w:r w:rsidRPr="000C5E9C">
        <w:rPr>
          <w:rFonts w:asciiTheme="minorHAnsi" w:hAnsiTheme="minorHAnsi" w:cstheme="minorHAnsi"/>
        </w:rPr>
        <w:t>Les candidats peuvent réutiliser un document unique de marché européen qui a déjà été utilisé dans une procédure antérieure, à condition de confirmer que les informations qui y figurent sont toujours valables.</w:t>
      </w:r>
    </w:p>
    <w:p w14:paraId="1607DCB3" w14:textId="77777777" w:rsidR="000C5E9C" w:rsidRPr="000C5E9C" w:rsidRDefault="000C5E9C" w:rsidP="000C5E9C">
      <w:pPr>
        <w:rPr>
          <w:rFonts w:asciiTheme="minorHAnsi" w:hAnsiTheme="minorHAnsi" w:cstheme="minorHAnsi"/>
          <w:b/>
        </w:rPr>
      </w:pPr>
      <w:r w:rsidRPr="000C5E9C">
        <w:rPr>
          <w:rFonts w:asciiTheme="minorHAnsi" w:hAnsiTheme="minorHAnsi" w:cstheme="minorHAnsi"/>
          <w:b/>
        </w:rPr>
        <w:t xml:space="preserve">Soit les pièces suivantes : </w:t>
      </w:r>
    </w:p>
    <w:p w14:paraId="46AA8948" w14:textId="77777777" w:rsidR="000C5E9C" w:rsidRPr="000C5E9C" w:rsidRDefault="000C5E9C" w:rsidP="00EC4537">
      <w:pPr>
        <w:pStyle w:val="Paragraphedeliste"/>
        <w:numPr>
          <w:ilvl w:val="0"/>
          <w:numId w:val="21"/>
        </w:numPr>
        <w:ind w:left="714" w:hanging="357"/>
        <w:contextualSpacing w:val="0"/>
        <w:rPr>
          <w:rFonts w:asciiTheme="minorHAnsi" w:hAnsiTheme="minorHAnsi" w:cstheme="minorHAnsi"/>
        </w:rPr>
      </w:pPr>
      <w:r w:rsidRPr="000C5E9C">
        <w:rPr>
          <w:rFonts w:asciiTheme="minorHAnsi" w:hAnsiTheme="minorHAnsi" w:cstheme="minorHAnsi"/>
        </w:rPr>
        <w:t>Une lettre de candidature établie à partir du formulaire DC1, joint au dossier de consultation dûment renseigné par le candidat ;</w:t>
      </w:r>
    </w:p>
    <w:p w14:paraId="17616939" w14:textId="77777777" w:rsidR="000C5E9C" w:rsidRPr="000C5E9C" w:rsidRDefault="000C5E9C" w:rsidP="00EC4537">
      <w:pPr>
        <w:pStyle w:val="Paragraphedeliste"/>
        <w:numPr>
          <w:ilvl w:val="0"/>
          <w:numId w:val="21"/>
        </w:numPr>
        <w:ind w:left="714" w:hanging="357"/>
        <w:contextualSpacing w:val="0"/>
        <w:rPr>
          <w:rFonts w:asciiTheme="minorHAnsi" w:hAnsiTheme="minorHAnsi" w:cstheme="minorHAnsi"/>
        </w:rPr>
      </w:pPr>
      <w:r w:rsidRPr="000C5E9C">
        <w:rPr>
          <w:rFonts w:asciiTheme="minorHAnsi" w:hAnsiTheme="minorHAnsi" w:cstheme="minorHAnsi"/>
        </w:rPr>
        <w:t>La déclaration du candidat établie à partir du formulaire DC2, joint au dossier de consultation, dûment renseigné par le candidat ;</w:t>
      </w:r>
      <w:r w:rsidRPr="000C5E9C" w:rsidDel="00801F52">
        <w:rPr>
          <w:rFonts w:asciiTheme="minorHAnsi" w:hAnsiTheme="minorHAnsi" w:cstheme="minorHAnsi"/>
        </w:rPr>
        <w:t xml:space="preserve"> </w:t>
      </w:r>
    </w:p>
    <w:p w14:paraId="46B01C5B" w14:textId="0F0E6FED" w:rsidR="002A2481" w:rsidRPr="000C5E9C" w:rsidRDefault="000C5E9C" w:rsidP="000C5E9C">
      <w:pPr>
        <w:rPr>
          <w:rFonts w:asciiTheme="minorHAnsi" w:hAnsiTheme="minorHAnsi" w:cstheme="minorHAnsi"/>
          <w:b/>
          <w:i/>
          <w:u w:val="single"/>
        </w:rPr>
      </w:pPr>
      <w:r w:rsidRPr="000C5E9C">
        <w:rPr>
          <w:rFonts w:asciiTheme="minorHAnsi" w:hAnsiTheme="minorHAnsi" w:cstheme="minorHAnsi"/>
          <w:i/>
        </w:rPr>
        <w:t xml:space="preserve">Les formulaires DC1 et DC2 sont disponibles sur Internet à l’adresse suivante : </w:t>
      </w:r>
      <w:hyperlink r:id="rId13" w:history="1">
        <w:r w:rsidRPr="000C5E9C">
          <w:rPr>
            <w:rStyle w:val="Lienhypertexte"/>
            <w:rFonts w:asciiTheme="minorHAnsi" w:hAnsiTheme="minorHAnsi" w:cstheme="minorHAnsi"/>
            <w:i/>
          </w:rPr>
          <w:t>http://www.economie.gouv.fr/daj/formulaires-declaration-du-candidat</w:t>
        </w:r>
      </w:hyperlink>
    </w:p>
    <w:p w14:paraId="52F83EF7" w14:textId="5F130CD2" w:rsidR="00340330" w:rsidRPr="00BB76BD" w:rsidRDefault="00340330" w:rsidP="006E30CC">
      <w:pPr>
        <w:pStyle w:val="Titre3"/>
      </w:pPr>
      <w:r>
        <w:t>9.1.2</w:t>
      </w:r>
      <w:r>
        <w:tab/>
      </w:r>
      <w:r w:rsidRPr="00BB76BD">
        <w:t>Renseignements complémentaires à fournir par le candidat</w:t>
      </w:r>
    </w:p>
    <w:p w14:paraId="14657B3F" w14:textId="77777777" w:rsidR="007D4777" w:rsidRPr="0075757E" w:rsidRDefault="007D4777" w:rsidP="00156C6A">
      <w:pPr>
        <w:spacing w:after="100"/>
        <w:rPr>
          <w:rFonts w:asciiTheme="minorHAnsi" w:hAnsiTheme="minorHAnsi" w:cstheme="minorHAnsi"/>
        </w:rPr>
      </w:pPr>
      <w:r w:rsidRPr="0075757E">
        <w:rPr>
          <w:rFonts w:asciiTheme="minorHAnsi" w:hAnsiTheme="minorHAnsi" w:cstheme="minorHAnsi"/>
          <w:b/>
          <w:i/>
          <w:u w:val="single"/>
        </w:rPr>
        <w:t>Le candidat fournit en complément les informations suivantes</w:t>
      </w:r>
      <w:r w:rsidRPr="0075757E">
        <w:rPr>
          <w:rFonts w:asciiTheme="minorHAnsi" w:hAnsiTheme="minorHAnsi" w:cstheme="minorHAnsi"/>
        </w:rPr>
        <w:t xml:space="preserve"> : </w:t>
      </w:r>
    </w:p>
    <w:p w14:paraId="10C2B688" w14:textId="35F6578A" w:rsidR="00122F36" w:rsidRPr="0075757E" w:rsidRDefault="002678CF" w:rsidP="00EC4537">
      <w:pPr>
        <w:pStyle w:val="Paragraphedeliste"/>
        <w:numPr>
          <w:ilvl w:val="0"/>
          <w:numId w:val="14"/>
        </w:numPr>
        <w:spacing w:after="100"/>
        <w:ind w:left="426"/>
        <w:contextualSpacing w:val="0"/>
        <w:rPr>
          <w:rFonts w:asciiTheme="minorHAnsi" w:hAnsiTheme="minorHAnsi"/>
          <w:szCs w:val="22"/>
        </w:rPr>
      </w:pPr>
      <w:r w:rsidRPr="0075757E">
        <w:rPr>
          <w:rFonts w:asciiTheme="minorHAnsi" w:hAnsiTheme="minorHAnsi"/>
          <w:szCs w:val="22"/>
        </w:rPr>
        <w:t>Si le candidat est en redressement judiciaire, il fournit la copie du ou des jugements prononcés à cet effet ;</w:t>
      </w:r>
    </w:p>
    <w:p w14:paraId="2A40DBE3" w14:textId="1E19CBF0" w:rsidR="00122F36" w:rsidRPr="0075757E" w:rsidRDefault="00122F36" w:rsidP="00EC4537">
      <w:pPr>
        <w:pStyle w:val="Paragraphedeliste"/>
        <w:numPr>
          <w:ilvl w:val="0"/>
          <w:numId w:val="14"/>
        </w:numPr>
        <w:spacing w:after="100"/>
        <w:ind w:left="426"/>
        <w:contextualSpacing w:val="0"/>
        <w:rPr>
          <w:rFonts w:asciiTheme="minorHAnsi" w:hAnsiTheme="minorHAnsi"/>
          <w:szCs w:val="22"/>
        </w:rPr>
      </w:pPr>
      <w:r w:rsidRPr="0075757E">
        <w:rPr>
          <w:rFonts w:asciiTheme="minorHAnsi" w:hAnsiTheme="minorHAnsi"/>
          <w:szCs w:val="22"/>
        </w:rPr>
        <w:t xml:space="preserve">Une déclaration concernant le chiffre d’affaires global et le chiffre d’affaires concernant les </w:t>
      </w:r>
      <w:r w:rsidR="009B22C1" w:rsidRPr="0075757E">
        <w:rPr>
          <w:rFonts w:asciiTheme="minorHAnsi" w:hAnsiTheme="minorHAnsi"/>
          <w:szCs w:val="22"/>
        </w:rPr>
        <w:t>services</w:t>
      </w:r>
      <w:r w:rsidRPr="0075757E">
        <w:rPr>
          <w:rFonts w:asciiTheme="minorHAnsi" w:hAnsiTheme="minorHAnsi"/>
          <w:szCs w:val="22"/>
        </w:rPr>
        <w:t xml:space="preserve"> objet du marché, réalisés au cours des </w:t>
      </w:r>
      <w:r w:rsidRPr="0075757E">
        <w:rPr>
          <w:rFonts w:asciiTheme="minorHAnsi" w:hAnsiTheme="minorHAnsi"/>
          <w:b/>
          <w:szCs w:val="22"/>
          <w:u w:val="single"/>
        </w:rPr>
        <w:t>trois derniers exercices</w:t>
      </w:r>
      <w:r w:rsidRPr="0075757E">
        <w:rPr>
          <w:rFonts w:asciiTheme="minorHAnsi" w:hAnsiTheme="minorHAnsi"/>
          <w:szCs w:val="22"/>
        </w:rPr>
        <w:t xml:space="preserve"> disponibles, le candidat pour</w:t>
      </w:r>
      <w:r w:rsidR="003C5B5A" w:rsidRPr="0075757E">
        <w:rPr>
          <w:rFonts w:asciiTheme="minorHAnsi" w:hAnsiTheme="minorHAnsi"/>
          <w:szCs w:val="22"/>
        </w:rPr>
        <w:t>ra utiliser le formulaire DC2 ;</w:t>
      </w:r>
    </w:p>
    <w:p w14:paraId="2B3BBDC7" w14:textId="2190A58D" w:rsidR="003017B5" w:rsidRPr="0075757E" w:rsidRDefault="007D4777" w:rsidP="00EC4537">
      <w:pPr>
        <w:pStyle w:val="Paragraphedeliste"/>
        <w:numPr>
          <w:ilvl w:val="0"/>
          <w:numId w:val="14"/>
        </w:numPr>
        <w:spacing w:after="100"/>
        <w:ind w:left="426"/>
        <w:contextualSpacing w:val="0"/>
        <w:rPr>
          <w:rFonts w:asciiTheme="minorHAnsi" w:hAnsiTheme="minorHAnsi"/>
          <w:szCs w:val="22"/>
        </w:rPr>
      </w:pPr>
      <w:r w:rsidRPr="0075757E">
        <w:rPr>
          <w:rFonts w:asciiTheme="minorHAnsi" w:hAnsiTheme="minorHAnsi"/>
          <w:szCs w:val="22"/>
        </w:rPr>
        <w:t xml:space="preserve">Une liste des </w:t>
      </w:r>
      <w:r w:rsidR="00F739B6">
        <w:rPr>
          <w:rFonts w:asciiTheme="minorHAnsi" w:hAnsiTheme="minorHAnsi"/>
          <w:szCs w:val="22"/>
        </w:rPr>
        <w:t xml:space="preserve">principaux </w:t>
      </w:r>
      <w:r w:rsidR="003C5B5A" w:rsidRPr="0075757E">
        <w:rPr>
          <w:rFonts w:asciiTheme="minorHAnsi" w:hAnsiTheme="minorHAnsi"/>
          <w:szCs w:val="22"/>
        </w:rPr>
        <w:t>services</w:t>
      </w:r>
      <w:r w:rsidRPr="0075757E">
        <w:rPr>
          <w:rFonts w:asciiTheme="minorHAnsi" w:hAnsiTheme="minorHAnsi"/>
          <w:szCs w:val="22"/>
        </w:rPr>
        <w:t xml:space="preserve"> </w:t>
      </w:r>
      <w:r w:rsidR="00F739B6">
        <w:rPr>
          <w:rFonts w:asciiTheme="minorHAnsi" w:hAnsiTheme="minorHAnsi"/>
          <w:szCs w:val="22"/>
        </w:rPr>
        <w:t>fourni</w:t>
      </w:r>
      <w:r w:rsidRPr="0075757E">
        <w:rPr>
          <w:rFonts w:asciiTheme="minorHAnsi" w:hAnsiTheme="minorHAnsi"/>
          <w:szCs w:val="22"/>
        </w:rPr>
        <w:t xml:space="preserve">s au cours des </w:t>
      </w:r>
      <w:r w:rsidR="00BB76BD" w:rsidRPr="0075757E">
        <w:rPr>
          <w:rFonts w:asciiTheme="minorHAnsi" w:hAnsiTheme="minorHAnsi"/>
          <w:b/>
          <w:szCs w:val="22"/>
          <w:u w:val="single"/>
        </w:rPr>
        <w:t>trois</w:t>
      </w:r>
      <w:r w:rsidRPr="0075757E">
        <w:rPr>
          <w:rFonts w:asciiTheme="minorHAnsi" w:hAnsiTheme="minorHAnsi"/>
          <w:b/>
          <w:szCs w:val="22"/>
          <w:u w:val="single"/>
        </w:rPr>
        <w:t xml:space="preserve"> dernières années</w:t>
      </w:r>
      <w:r w:rsidRPr="0075757E">
        <w:rPr>
          <w:rFonts w:asciiTheme="minorHAnsi" w:hAnsiTheme="minorHAnsi"/>
          <w:szCs w:val="22"/>
        </w:rPr>
        <w:t xml:space="preserve">, </w:t>
      </w:r>
      <w:r w:rsidR="00F739B6" w:rsidRPr="00F739B6">
        <w:rPr>
          <w:rFonts w:asciiTheme="minorHAnsi" w:hAnsiTheme="minorHAnsi"/>
          <w:szCs w:val="22"/>
        </w:rPr>
        <w:t xml:space="preserve">indiquant le montant, la date et le destinataire public ou privé, </w:t>
      </w:r>
      <w:r w:rsidRPr="0075757E">
        <w:rPr>
          <w:rFonts w:asciiTheme="minorHAnsi" w:hAnsiTheme="minorHAnsi"/>
          <w:szCs w:val="22"/>
        </w:rPr>
        <w:t>assortie d'attestations de bonne exécution pour les prestations les plus important</w:t>
      </w:r>
      <w:r w:rsidR="00F739B6">
        <w:rPr>
          <w:rFonts w:asciiTheme="minorHAnsi" w:hAnsiTheme="minorHAnsi"/>
          <w:szCs w:val="22"/>
        </w:rPr>
        <w:t>e</w:t>
      </w:r>
      <w:r w:rsidRPr="0075757E">
        <w:rPr>
          <w:rFonts w:asciiTheme="minorHAnsi" w:hAnsiTheme="minorHAnsi"/>
          <w:szCs w:val="22"/>
        </w:rPr>
        <w:t>s</w:t>
      </w:r>
      <w:r w:rsidR="001053BE" w:rsidRPr="001053BE">
        <w:t xml:space="preserve"> </w:t>
      </w:r>
      <w:r w:rsidR="001053BE" w:rsidRPr="001053BE">
        <w:rPr>
          <w:rFonts w:asciiTheme="minorHAnsi" w:hAnsiTheme="minorHAnsi"/>
          <w:szCs w:val="22"/>
        </w:rPr>
        <w:t xml:space="preserve">ou, à défaut, par une déclaration de l’opérateur </w:t>
      </w:r>
      <w:proofErr w:type="gramStart"/>
      <w:r w:rsidR="001053BE" w:rsidRPr="001053BE">
        <w:rPr>
          <w:rFonts w:asciiTheme="minorHAnsi" w:hAnsiTheme="minorHAnsi"/>
          <w:szCs w:val="22"/>
        </w:rPr>
        <w:t>économique ;</w:t>
      </w:r>
      <w:r w:rsidRPr="0075757E">
        <w:rPr>
          <w:rFonts w:asciiTheme="minorHAnsi" w:hAnsiTheme="minorHAnsi"/>
          <w:szCs w:val="22"/>
        </w:rPr>
        <w:t>.</w:t>
      </w:r>
      <w:proofErr w:type="gramEnd"/>
      <w:r w:rsidR="00E15BC9" w:rsidRPr="0075757E">
        <w:rPr>
          <w:rFonts w:asciiTheme="minorHAnsi" w:hAnsiTheme="minorHAnsi"/>
          <w:szCs w:val="22"/>
        </w:rPr>
        <w:t xml:space="preserve"> </w:t>
      </w:r>
    </w:p>
    <w:p w14:paraId="033D5F65" w14:textId="17B7B637" w:rsidR="00245314" w:rsidRPr="0075757E" w:rsidRDefault="007D4777" w:rsidP="00EC4537">
      <w:pPr>
        <w:pStyle w:val="Paragraphedeliste"/>
        <w:numPr>
          <w:ilvl w:val="0"/>
          <w:numId w:val="14"/>
        </w:numPr>
        <w:spacing w:after="100"/>
        <w:ind w:left="426"/>
        <w:contextualSpacing w:val="0"/>
        <w:rPr>
          <w:rFonts w:asciiTheme="minorHAnsi" w:hAnsiTheme="minorHAnsi"/>
          <w:szCs w:val="22"/>
        </w:rPr>
      </w:pPr>
      <w:r w:rsidRPr="0075757E">
        <w:rPr>
          <w:rFonts w:asciiTheme="minorHAnsi" w:hAnsiTheme="minorHAnsi"/>
          <w:szCs w:val="22"/>
        </w:rPr>
        <w:t xml:space="preserve">Une déclaration indiquant les effectifs moyens annuels du candidat et l'importance du personnel d'encadrement pendant les </w:t>
      </w:r>
      <w:r w:rsidRPr="0075757E">
        <w:rPr>
          <w:rFonts w:asciiTheme="minorHAnsi" w:hAnsiTheme="minorHAnsi"/>
          <w:b/>
          <w:szCs w:val="22"/>
          <w:u w:val="single"/>
        </w:rPr>
        <w:t>trois dernières années</w:t>
      </w:r>
      <w:r w:rsidRPr="0075757E">
        <w:rPr>
          <w:rFonts w:asciiTheme="minorHAnsi" w:hAnsiTheme="minorHAnsi"/>
          <w:szCs w:val="22"/>
        </w:rPr>
        <w:t xml:space="preserve"> ;</w:t>
      </w:r>
    </w:p>
    <w:p w14:paraId="118CB132" w14:textId="5DB19F0F" w:rsidR="0068352E" w:rsidRDefault="007D4777" w:rsidP="00EC4537">
      <w:pPr>
        <w:pStyle w:val="Paragraphedeliste"/>
        <w:numPr>
          <w:ilvl w:val="0"/>
          <w:numId w:val="14"/>
        </w:numPr>
        <w:ind w:left="426"/>
        <w:contextualSpacing w:val="0"/>
        <w:rPr>
          <w:rFonts w:asciiTheme="minorHAnsi" w:hAnsiTheme="minorHAnsi"/>
          <w:szCs w:val="22"/>
        </w:rPr>
      </w:pPr>
      <w:r w:rsidRPr="0075757E">
        <w:rPr>
          <w:rFonts w:asciiTheme="minorHAnsi" w:hAnsiTheme="minorHAnsi"/>
          <w:szCs w:val="22"/>
        </w:rPr>
        <w:lastRenderedPageBreak/>
        <w:t>Une description de l'outillage, du matériel et de l'équipement technique dont le candidat disposera pour l</w:t>
      </w:r>
      <w:r w:rsidR="00F5771B" w:rsidRPr="0075757E">
        <w:rPr>
          <w:rFonts w:asciiTheme="minorHAnsi" w:hAnsiTheme="minorHAnsi"/>
          <w:szCs w:val="22"/>
        </w:rPr>
        <w:t>a réalisation du marché public.</w:t>
      </w:r>
    </w:p>
    <w:p w14:paraId="4C1C0648" w14:textId="1C3373F1" w:rsidR="00EA4D23" w:rsidRPr="00EA4D23" w:rsidRDefault="00EA4D23" w:rsidP="00EC4537">
      <w:pPr>
        <w:pStyle w:val="Paragraphedeliste"/>
        <w:numPr>
          <w:ilvl w:val="0"/>
          <w:numId w:val="14"/>
        </w:numPr>
        <w:ind w:left="426"/>
        <w:contextualSpacing w:val="0"/>
        <w:rPr>
          <w:rFonts w:asciiTheme="minorHAnsi" w:hAnsiTheme="minorHAnsi"/>
          <w:szCs w:val="22"/>
        </w:rPr>
      </w:pPr>
      <w:r w:rsidRPr="00097DA9">
        <w:rPr>
          <w:rFonts w:asciiTheme="minorHAnsi" w:hAnsiTheme="minorHAnsi"/>
          <w:szCs w:val="22"/>
        </w:rPr>
        <w:t>Des certificats de qualification professionnelle établis par des organismes indépendants, ou tout moyen de preuve équivalent.</w:t>
      </w:r>
    </w:p>
    <w:p w14:paraId="5AC81534" w14:textId="773E1F58" w:rsidR="00B14771" w:rsidRDefault="00E15BC9" w:rsidP="00A41F7D">
      <w:pPr>
        <w:rPr>
          <w:rFonts w:asciiTheme="minorHAnsi" w:hAnsiTheme="minorHAnsi"/>
          <w:szCs w:val="22"/>
        </w:rPr>
      </w:pPr>
      <w:r w:rsidRPr="0075757E">
        <w:rPr>
          <w:rFonts w:asciiTheme="minorHAnsi" w:hAnsiTheme="minorHAnsi"/>
          <w:szCs w:val="22"/>
        </w:rPr>
        <w:t xml:space="preserve">La preuve de la capacité du candidat peut être apportée par tout moyen, notamment par des certificats d’identité professionnelle ou des références de </w:t>
      </w:r>
      <w:r w:rsidR="004B71AD">
        <w:rPr>
          <w:rFonts w:asciiTheme="minorHAnsi" w:hAnsiTheme="minorHAnsi"/>
          <w:szCs w:val="22"/>
        </w:rPr>
        <w:t>prestations</w:t>
      </w:r>
      <w:r w:rsidRPr="0075757E">
        <w:rPr>
          <w:rFonts w:asciiTheme="minorHAnsi" w:hAnsiTheme="minorHAnsi"/>
          <w:szCs w:val="22"/>
        </w:rPr>
        <w:t xml:space="preserve"> attestant de la compétence de l’opérateur économique à réaliser la prestation pour laquelle il se porte candidat ; permettant de justifier des niveaux de capacités spécifiques minimaux exigés suivants sous pe</w:t>
      </w:r>
      <w:r w:rsidR="00A41F7D" w:rsidRPr="0075757E">
        <w:rPr>
          <w:rFonts w:asciiTheme="minorHAnsi" w:hAnsiTheme="minorHAnsi"/>
          <w:szCs w:val="22"/>
        </w:rPr>
        <w:t>ine de rejet de la candidature.</w:t>
      </w:r>
    </w:p>
    <w:p w14:paraId="45AA8441" w14:textId="45EE4F1A" w:rsidR="00EA4D23" w:rsidRPr="00EA4D23" w:rsidRDefault="00EA4D23" w:rsidP="00EA4D23">
      <w:pPr>
        <w:spacing w:after="0"/>
        <w:rPr>
          <w:rFonts w:asciiTheme="minorHAnsi" w:hAnsiTheme="minorHAnsi"/>
          <w:szCs w:val="22"/>
          <w:u w:val="single"/>
        </w:rPr>
      </w:pPr>
    </w:p>
    <w:p w14:paraId="625D77E7" w14:textId="1A1E26AD" w:rsidR="00EA4D23" w:rsidRDefault="00EA4D23" w:rsidP="00EC4537">
      <w:pPr>
        <w:pStyle w:val="Paragraphedeliste"/>
        <w:numPr>
          <w:ilvl w:val="0"/>
          <w:numId w:val="29"/>
        </w:numPr>
        <w:spacing w:after="0"/>
        <w:rPr>
          <w:rFonts w:asciiTheme="minorHAnsi" w:hAnsiTheme="minorHAnsi"/>
          <w:b/>
          <w:sz w:val="24"/>
          <w:szCs w:val="24"/>
        </w:rPr>
      </w:pPr>
      <w:r w:rsidRPr="00EA4D23">
        <w:rPr>
          <w:rFonts w:asciiTheme="minorHAnsi" w:hAnsiTheme="minorHAnsi"/>
          <w:b/>
          <w:sz w:val="24"/>
          <w:szCs w:val="24"/>
          <w:u w:val="single"/>
        </w:rPr>
        <w:t>Qualifications / Habilitations</w:t>
      </w:r>
      <w:r w:rsidRPr="00EA4D23">
        <w:rPr>
          <w:rFonts w:asciiTheme="minorHAnsi" w:hAnsiTheme="minorHAnsi"/>
          <w:b/>
          <w:sz w:val="24"/>
          <w:szCs w:val="24"/>
        </w:rPr>
        <w:t> :</w:t>
      </w:r>
    </w:p>
    <w:p w14:paraId="11BE790B" w14:textId="77777777" w:rsidR="00EA4D23" w:rsidRPr="00EA4D23" w:rsidRDefault="00EA4D23" w:rsidP="00EA4D23">
      <w:pPr>
        <w:pStyle w:val="Paragraphedeliste"/>
        <w:spacing w:after="0"/>
        <w:rPr>
          <w:rFonts w:asciiTheme="minorHAnsi" w:hAnsiTheme="minorHAnsi"/>
          <w:b/>
          <w:sz w:val="24"/>
          <w:szCs w:val="24"/>
        </w:rPr>
      </w:pPr>
    </w:p>
    <w:p w14:paraId="48272652" w14:textId="52F50830" w:rsidR="00EA4D23" w:rsidRPr="00EA4D23" w:rsidRDefault="00EA4D23" w:rsidP="00EC4537">
      <w:pPr>
        <w:pStyle w:val="Paragraphedeliste"/>
        <w:numPr>
          <w:ilvl w:val="0"/>
          <w:numId w:val="30"/>
        </w:numPr>
        <w:rPr>
          <w:rFonts w:asciiTheme="minorHAnsi" w:hAnsiTheme="minorHAnsi"/>
          <w:szCs w:val="22"/>
        </w:rPr>
      </w:pPr>
      <w:r w:rsidRPr="00EA4D23">
        <w:rPr>
          <w:rFonts w:asciiTheme="minorHAnsi" w:hAnsiTheme="minorHAnsi"/>
          <w:szCs w:val="22"/>
        </w:rPr>
        <w:t>Formations spécifique environnement salle propre (blanche) auprès d’organismes agréés (ASPEC, CEFIRA, EUROFLUX, ou similaire)</w:t>
      </w:r>
    </w:p>
    <w:p w14:paraId="0EB04C2E" w14:textId="33ECE5BE" w:rsidR="00EA4D23" w:rsidRDefault="00EA4D23" w:rsidP="00EC4537">
      <w:pPr>
        <w:pStyle w:val="Paragraphedeliste"/>
        <w:numPr>
          <w:ilvl w:val="0"/>
          <w:numId w:val="30"/>
        </w:numPr>
        <w:rPr>
          <w:rFonts w:asciiTheme="minorHAnsi" w:hAnsiTheme="minorHAnsi"/>
          <w:szCs w:val="22"/>
        </w:rPr>
      </w:pPr>
      <w:r w:rsidRPr="00EA4D23">
        <w:rPr>
          <w:rFonts w:asciiTheme="minorHAnsi" w:hAnsiTheme="minorHAnsi"/>
          <w:szCs w:val="22"/>
        </w:rPr>
        <w:t>Habilitations (électricité, soudage, attestation de capacité à manipuler les fluides frigorigènes)</w:t>
      </w:r>
    </w:p>
    <w:p w14:paraId="22367F85" w14:textId="77777777" w:rsidR="00EA4D23" w:rsidRPr="00EA4D23" w:rsidRDefault="00EA4D23" w:rsidP="00EA4D23">
      <w:pPr>
        <w:pStyle w:val="Paragraphedeliste"/>
        <w:spacing w:after="0"/>
        <w:rPr>
          <w:rFonts w:asciiTheme="minorHAnsi" w:hAnsiTheme="minorHAnsi"/>
          <w:szCs w:val="22"/>
        </w:rPr>
      </w:pPr>
    </w:p>
    <w:p w14:paraId="1F1E939A" w14:textId="77777777" w:rsidR="00097DA9" w:rsidRPr="00097DA9" w:rsidRDefault="00097DA9" w:rsidP="00097DA9">
      <w:pPr>
        <w:rPr>
          <w:rFonts w:asciiTheme="minorHAnsi" w:hAnsiTheme="minorHAnsi" w:cstheme="minorHAnsi"/>
          <w:b/>
        </w:rPr>
      </w:pPr>
      <w:r w:rsidRPr="00097DA9">
        <w:rPr>
          <w:rFonts w:asciiTheme="minorHAnsi" w:hAnsiTheme="minorHAnsi" w:cstheme="minorHAnsi"/>
          <w:b/>
          <w:u w:val="single"/>
        </w:rPr>
        <w:t>NB</w:t>
      </w:r>
      <w:r w:rsidRPr="00097DA9">
        <w:rPr>
          <w:rFonts w:asciiTheme="minorHAnsi" w:hAnsiTheme="minorHAnsi" w:cstheme="minorHAnsi"/>
          <w:b/>
        </w:rPr>
        <w:t> :</w:t>
      </w:r>
    </w:p>
    <w:p w14:paraId="7311408D" w14:textId="77777777" w:rsidR="00097DA9" w:rsidRPr="00097DA9" w:rsidRDefault="00097DA9" w:rsidP="00097DA9">
      <w:pPr>
        <w:rPr>
          <w:rFonts w:asciiTheme="minorHAnsi" w:hAnsiTheme="minorHAnsi" w:cstheme="minorHAnsi"/>
          <w:b/>
          <w:color w:val="auto"/>
        </w:rPr>
      </w:pPr>
      <w:r w:rsidRPr="00097DA9">
        <w:rPr>
          <w:rFonts w:asciiTheme="minorHAnsi" w:hAnsiTheme="minorHAnsi" w:cstheme="minorHAnsi"/>
          <w:b/>
        </w:rPr>
        <w:t xml:space="preserve">En cas de candidature sous forme de groupement d'opérateurs économiques, tous les documents mentionnés ci-dessus doivent être fournis par chaque membre du </w:t>
      </w:r>
      <w:r w:rsidRPr="00097DA9">
        <w:rPr>
          <w:rFonts w:asciiTheme="minorHAnsi" w:hAnsiTheme="minorHAnsi" w:cstheme="minorHAnsi"/>
          <w:b/>
          <w:color w:val="auto"/>
        </w:rPr>
        <w:t>groupement, à l’exception de la lettre de candidature, commune à l’ensemble des membres du groupement et qui peut être signée par chacun d’entre eux.</w:t>
      </w:r>
    </w:p>
    <w:p w14:paraId="77E6579B" w14:textId="77777777" w:rsidR="00097DA9" w:rsidRPr="00097DA9" w:rsidRDefault="00097DA9" w:rsidP="00097DA9">
      <w:pPr>
        <w:spacing w:after="0"/>
        <w:rPr>
          <w:rFonts w:asciiTheme="minorHAnsi" w:hAnsiTheme="minorHAnsi" w:cstheme="minorHAnsi"/>
          <w:b/>
        </w:rPr>
      </w:pPr>
      <w:r w:rsidRPr="00097DA9">
        <w:rPr>
          <w:rFonts w:asciiTheme="minorHAnsi" w:hAnsiTheme="minorHAnsi" w:cstheme="minorHAnsi"/>
          <w:b/>
          <w:color w:val="auto"/>
        </w:rPr>
        <w:t xml:space="preserve">Lorsque le candidat souhaite que soient également prises en compte les capacités professionnelles, techniques et financières d'autres opérateurs économiques, notamment en </w:t>
      </w:r>
      <w:r w:rsidRPr="00097DA9">
        <w:rPr>
          <w:rFonts w:asciiTheme="minorHAnsi" w:hAnsiTheme="minorHAnsi" w:cstheme="minorHAnsi"/>
          <w:b/>
        </w:rPr>
        <w:t>cas de sous-traitance, il justifie des capacités de ce ou ces opérateurs économiques et apporte la preuve qu'il en disposera pour l'exécution du marché ou de l’accord cadre.</w:t>
      </w:r>
      <w:r w:rsidRPr="00097DA9">
        <w:rPr>
          <w:rFonts w:asciiTheme="minorHAnsi" w:hAnsiTheme="minorHAnsi" w:cstheme="minorHAnsi"/>
          <w:b/>
          <w:color w:val="FF0000"/>
        </w:rPr>
        <w:t xml:space="preserve"> </w:t>
      </w:r>
      <w:r w:rsidRPr="00097DA9">
        <w:rPr>
          <w:rFonts w:asciiTheme="minorHAnsi" w:hAnsiTheme="minorHAnsi" w:cstheme="minorHAnsi"/>
          <w:b/>
        </w:rPr>
        <w:t>Il lui est donc fortement recommandé de présenter les sous-traitants dans le cadre de sa candidature.</w:t>
      </w:r>
    </w:p>
    <w:p w14:paraId="72EF54DA" w14:textId="77777777" w:rsidR="00097DA9" w:rsidRDefault="00097DA9" w:rsidP="003C5B5A">
      <w:pPr>
        <w:rPr>
          <w:rFonts w:asciiTheme="minorHAnsi" w:hAnsiTheme="minorHAnsi"/>
          <w:i/>
          <w:szCs w:val="22"/>
          <w:u w:val="single"/>
        </w:rPr>
      </w:pPr>
    </w:p>
    <w:p w14:paraId="73036DE8" w14:textId="77777777" w:rsidR="00CC0EC8" w:rsidRPr="00125C4A" w:rsidRDefault="00CC0EC8" w:rsidP="00CC0EC8">
      <w:pPr>
        <w:rPr>
          <w:b/>
          <w:i/>
          <w:color w:val="C00000"/>
          <w:sz w:val="20"/>
        </w:rPr>
      </w:pPr>
      <w:r w:rsidRPr="00125C4A">
        <w:rPr>
          <w:b/>
          <w:u w:val="single"/>
        </w:rPr>
        <w:t>Dans ce cas, le candidat fournit, pour chaque sous-traitant</w:t>
      </w:r>
      <w:r w:rsidRPr="00125C4A">
        <w:rPr>
          <w:b/>
        </w:rPr>
        <w:t> :</w:t>
      </w:r>
    </w:p>
    <w:p w14:paraId="659C4DF9" w14:textId="77777777" w:rsidR="00CC0EC8" w:rsidRPr="00423817" w:rsidRDefault="00CC0EC8" w:rsidP="00EC4537">
      <w:pPr>
        <w:pStyle w:val="Puce1"/>
        <w:numPr>
          <w:ilvl w:val="0"/>
          <w:numId w:val="33"/>
        </w:numPr>
        <w:spacing w:after="120"/>
        <w:ind w:left="714" w:hanging="357"/>
        <w:rPr>
          <w:rFonts w:ascii="Calibri" w:hAnsi="Calibri" w:cs="Calibri"/>
          <w:sz w:val="22"/>
          <w:szCs w:val="22"/>
        </w:rPr>
      </w:pPr>
      <w:r w:rsidRPr="00423817">
        <w:rPr>
          <w:rFonts w:ascii="Calibri" w:hAnsi="Calibri" w:cs="Calibri"/>
          <w:sz w:val="22"/>
          <w:szCs w:val="22"/>
        </w:rPr>
        <w:t>Une déclaration du sous-traitant indiquant qu’il ne tombe pas sous le coup d’une interdiction d’accéder aux marchés publics ;</w:t>
      </w:r>
    </w:p>
    <w:p w14:paraId="38682A7D" w14:textId="77777777" w:rsidR="00CC0EC8" w:rsidRDefault="00CC0EC8" w:rsidP="00EC4537">
      <w:pPr>
        <w:pStyle w:val="Puce1"/>
        <w:numPr>
          <w:ilvl w:val="0"/>
          <w:numId w:val="33"/>
        </w:numPr>
        <w:spacing w:after="120"/>
        <w:ind w:left="714" w:hanging="357"/>
        <w:rPr>
          <w:rFonts w:ascii="Calibri" w:hAnsi="Calibri" w:cs="Calibri"/>
          <w:sz w:val="22"/>
          <w:szCs w:val="22"/>
        </w:rPr>
      </w:pPr>
      <w:r w:rsidRPr="00423817">
        <w:rPr>
          <w:rFonts w:ascii="Calibri" w:hAnsi="Calibri" w:cs="Calibri"/>
          <w:sz w:val="22"/>
          <w:szCs w:val="22"/>
        </w:rPr>
        <w:t>Les capacités professionnelles techniques et financières du sous-traitant ;</w:t>
      </w:r>
    </w:p>
    <w:p w14:paraId="0F32DFDF" w14:textId="2DC3150D" w:rsidR="00CC0EC8" w:rsidRDefault="00CC0EC8" w:rsidP="00EC4537">
      <w:pPr>
        <w:pStyle w:val="Puce1"/>
        <w:numPr>
          <w:ilvl w:val="0"/>
          <w:numId w:val="33"/>
        </w:numPr>
        <w:spacing w:after="120"/>
        <w:ind w:left="714" w:hanging="357"/>
        <w:rPr>
          <w:rFonts w:ascii="Calibri" w:hAnsi="Calibri" w:cs="Calibri"/>
          <w:sz w:val="22"/>
          <w:szCs w:val="22"/>
        </w:rPr>
      </w:pPr>
      <w:r>
        <w:rPr>
          <w:rFonts w:ascii="Calibri" w:hAnsi="Calibri" w:cs="Calibri"/>
          <w:sz w:val="22"/>
          <w:szCs w:val="22"/>
        </w:rPr>
        <w:t>Le formulaire DC4 joint au DCE.</w:t>
      </w:r>
    </w:p>
    <w:p w14:paraId="300B5F8D" w14:textId="77777777" w:rsidR="00CC0EC8" w:rsidRPr="00423817" w:rsidRDefault="00CC0EC8" w:rsidP="00CC0EC8">
      <w:pPr>
        <w:pStyle w:val="Puce1"/>
        <w:spacing w:after="120"/>
        <w:ind w:left="714"/>
        <w:rPr>
          <w:rFonts w:ascii="Calibri" w:hAnsi="Calibri" w:cs="Calibri"/>
          <w:sz w:val="22"/>
          <w:szCs w:val="22"/>
        </w:rPr>
      </w:pPr>
    </w:p>
    <w:p w14:paraId="42859A62" w14:textId="248E4086" w:rsidR="00D41096" w:rsidRPr="00BB76BD" w:rsidRDefault="00C83941" w:rsidP="00F17073">
      <w:pPr>
        <w:pStyle w:val="Titre2"/>
      </w:pPr>
      <w:bookmarkStart w:id="24" w:name="_Toc203989920"/>
      <w:r w:rsidRPr="00BB76BD">
        <w:t>9.2</w:t>
      </w:r>
      <w:r w:rsidRPr="00BB76BD">
        <w:tab/>
      </w:r>
      <w:r w:rsidR="00F63B27" w:rsidRPr="00BD011C">
        <w:t>Pièces relatives à l’offre</w:t>
      </w:r>
      <w:bookmarkEnd w:id="24"/>
    </w:p>
    <w:p w14:paraId="1A806A96" w14:textId="27E466F8" w:rsidR="00D41096" w:rsidRPr="0075757E" w:rsidRDefault="00D41096" w:rsidP="006E0F87">
      <w:pPr>
        <w:spacing w:after="100"/>
        <w:rPr>
          <w:rFonts w:asciiTheme="minorHAnsi" w:hAnsiTheme="minorHAnsi"/>
          <w:b/>
          <w:szCs w:val="22"/>
        </w:rPr>
      </w:pPr>
      <w:r w:rsidRPr="0075757E">
        <w:rPr>
          <w:rFonts w:asciiTheme="minorHAnsi" w:hAnsiTheme="minorHAnsi"/>
          <w:b/>
          <w:szCs w:val="22"/>
        </w:rPr>
        <w:t>A l’appui de son offre, le soumissionnaire transmet :</w:t>
      </w:r>
    </w:p>
    <w:p w14:paraId="0DC9F2EA" w14:textId="586D8049" w:rsidR="009B2D00" w:rsidRDefault="005141EA" w:rsidP="007B68B6">
      <w:pPr>
        <w:pStyle w:val="Paragraphedeliste"/>
        <w:numPr>
          <w:ilvl w:val="0"/>
          <w:numId w:val="1"/>
        </w:numPr>
        <w:spacing w:after="100"/>
        <w:ind w:left="720"/>
        <w:contextualSpacing w:val="0"/>
        <w:rPr>
          <w:rFonts w:asciiTheme="minorHAnsi" w:hAnsiTheme="minorHAnsi"/>
          <w:szCs w:val="22"/>
        </w:rPr>
      </w:pPr>
      <w:r>
        <w:rPr>
          <w:rFonts w:asciiTheme="minorHAnsi" w:eastAsia="Times New Roman" w:hAnsiTheme="minorHAnsi"/>
          <w:szCs w:val="22"/>
        </w:rPr>
        <w:t xml:space="preserve">Les </w:t>
      </w:r>
      <w:r w:rsidR="008328A1" w:rsidRPr="0075757E">
        <w:rPr>
          <w:rFonts w:asciiTheme="minorHAnsi" w:eastAsia="Times New Roman" w:hAnsiTheme="minorHAnsi"/>
          <w:szCs w:val="22"/>
        </w:rPr>
        <w:t>a</w:t>
      </w:r>
      <w:r w:rsidR="009B2D00" w:rsidRPr="0075757E">
        <w:rPr>
          <w:rFonts w:asciiTheme="minorHAnsi" w:hAnsiTheme="minorHAnsi"/>
          <w:szCs w:val="22"/>
        </w:rPr>
        <w:t>nnexe</w:t>
      </w:r>
      <w:r>
        <w:rPr>
          <w:rFonts w:asciiTheme="minorHAnsi" w:hAnsiTheme="minorHAnsi"/>
          <w:szCs w:val="22"/>
        </w:rPr>
        <w:t xml:space="preserve">s aux </w:t>
      </w:r>
      <w:r w:rsidR="009B2D00" w:rsidRPr="0075757E">
        <w:rPr>
          <w:rFonts w:asciiTheme="minorHAnsi" w:hAnsiTheme="minorHAnsi"/>
          <w:szCs w:val="22"/>
        </w:rPr>
        <w:t>acte</w:t>
      </w:r>
      <w:r>
        <w:rPr>
          <w:rFonts w:asciiTheme="minorHAnsi" w:hAnsiTheme="minorHAnsi"/>
          <w:szCs w:val="22"/>
        </w:rPr>
        <w:t>s</w:t>
      </w:r>
      <w:r w:rsidR="009B2D00" w:rsidRPr="0075757E">
        <w:rPr>
          <w:rFonts w:asciiTheme="minorHAnsi" w:hAnsiTheme="minorHAnsi"/>
          <w:szCs w:val="22"/>
        </w:rPr>
        <w:t xml:space="preserve"> d’engagement </w:t>
      </w:r>
      <w:r w:rsidR="009B2D00" w:rsidRPr="006912D7">
        <w:rPr>
          <w:rFonts w:asciiTheme="minorHAnsi" w:hAnsiTheme="minorHAnsi"/>
          <w:szCs w:val="22"/>
          <w:u w:val="single"/>
        </w:rPr>
        <w:t>dûment renseignée</w:t>
      </w:r>
      <w:r>
        <w:rPr>
          <w:rFonts w:asciiTheme="minorHAnsi" w:hAnsiTheme="minorHAnsi"/>
          <w:szCs w:val="22"/>
          <w:u w:val="single"/>
        </w:rPr>
        <w:t>s</w:t>
      </w:r>
      <w:r w:rsidR="0068352E" w:rsidRPr="0075757E">
        <w:rPr>
          <w:rFonts w:asciiTheme="minorHAnsi" w:hAnsiTheme="minorHAnsi"/>
          <w:szCs w:val="22"/>
        </w:rPr>
        <w:t xml:space="preserve"> </w:t>
      </w:r>
      <w:r w:rsidR="00AD6514" w:rsidRPr="00AD6514">
        <w:rPr>
          <w:rFonts w:asciiTheme="minorHAnsi" w:hAnsiTheme="minorHAnsi"/>
          <w:szCs w:val="22"/>
        </w:rPr>
        <w:t>relative</w:t>
      </w:r>
      <w:r>
        <w:rPr>
          <w:rFonts w:asciiTheme="minorHAnsi" w:hAnsiTheme="minorHAnsi"/>
          <w:szCs w:val="22"/>
        </w:rPr>
        <w:t>s</w:t>
      </w:r>
      <w:r w:rsidR="00AD6514" w:rsidRPr="00AD6514">
        <w:rPr>
          <w:rFonts w:asciiTheme="minorHAnsi" w:hAnsiTheme="minorHAnsi"/>
          <w:szCs w:val="22"/>
        </w:rPr>
        <w:t xml:space="preserve"> au</w:t>
      </w:r>
      <w:r>
        <w:rPr>
          <w:rFonts w:asciiTheme="minorHAnsi" w:hAnsiTheme="minorHAnsi"/>
          <w:szCs w:val="22"/>
        </w:rPr>
        <w:t>x</w:t>
      </w:r>
      <w:r w:rsidR="00AD6514" w:rsidRPr="00AD6514">
        <w:rPr>
          <w:rFonts w:asciiTheme="minorHAnsi" w:hAnsiTheme="minorHAnsi"/>
          <w:szCs w:val="22"/>
        </w:rPr>
        <w:t xml:space="preserve"> cadre</w:t>
      </w:r>
      <w:r>
        <w:rPr>
          <w:rFonts w:asciiTheme="minorHAnsi" w:hAnsiTheme="minorHAnsi"/>
          <w:szCs w:val="22"/>
        </w:rPr>
        <w:t>s</w:t>
      </w:r>
      <w:r w:rsidR="00AD6514" w:rsidRPr="00AD6514">
        <w:rPr>
          <w:rFonts w:asciiTheme="minorHAnsi" w:hAnsiTheme="minorHAnsi"/>
          <w:szCs w:val="22"/>
        </w:rPr>
        <w:t xml:space="preserve"> de mémoire technique :</w:t>
      </w:r>
    </w:p>
    <w:p w14:paraId="537E648C" w14:textId="47A3042D" w:rsidR="002D4C24" w:rsidRPr="005141EA" w:rsidRDefault="00AD6514" w:rsidP="00EC4537">
      <w:pPr>
        <w:pStyle w:val="Standard"/>
        <w:numPr>
          <w:ilvl w:val="4"/>
          <w:numId w:val="16"/>
        </w:numPr>
        <w:spacing w:after="100"/>
        <w:ind w:left="1134" w:hanging="425"/>
        <w:rPr>
          <w:rFonts w:asciiTheme="minorHAnsi" w:hAnsiTheme="minorHAnsi"/>
          <w:szCs w:val="22"/>
        </w:rPr>
      </w:pPr>
      <w:r w:rsidRPr="0075757E">
        <w:rPr>
          <w:rFonts w:asciiTheme="minorHAnsi" w:hAnsiTheme="minorHAnsi"/>
          <w:b/>
          <w:szCs w:val="22"/>
        </w:rPr>
        <w:t xml:space="preserve">« Annexe 1 </w:t>
      </w:r>
      <w:proofErr w:type="spellStart"/>
      <w:r w:rsidRPr="0075757E">
        <w:rPr>
          <w:rFonts w:asciiTheme="minorHAnsi" w:hAnsiTheme="minorHAnsi"/>
          <w:b/>
          <w:szCs w:val="22"/>
        </w:rPr>
        <w:t>AE_Cadre</w:t>
      </w:r>
      <w:proofErr w:type="spellEnd"/>
      <w:r w:rsidRPr="0075757E">
        <w:rPr>
          <w:rFonts w:asciiTheme="minorHAnsi" w:hAnsiTheme="minorHAnsi"/>
          <w:b/>
          <w:szCs w:val="22"/>
        </w:rPr>
        <w:t xml:space="preserve"> de mémoire </w:t>
      </w:r>
      <w:proofErr w:type="spellStart"/>
      <w:r w:rsidRPr="0075757E">
        <w:rPr>
          <w:rFonts w:asciiTheme="minorHAnsi" w:hAnsiTheme="minorHAnsi"/>
          <w:b/>
          <w:szCs w:val="22"/>
        </w:rPr>
        <w:t>technique_CVC_LAAS</w:t>
      </w:r>
      <w:proofErr w:type="spellEnd"/>
      <w:r w:rsidRPr="0075757E">
        <w:rPr>
          <w:rFonts w:asciiTheme="minorHAnsi" w:hAnsiTheme="minorHAnsi"/>
          <w:b/>
          <w:szCs w:val="22"/>
        </w:rPr>
        <w:t> »</w:t>
      </w:r>
      <w:r w:rsidR="005141EA">
        <w:rPr>
          <w:rFonts w:asciiTheme="minorHAnsi" w:hAnsiTheme="minorHAnsi"/>
          <w:b/>
          <w:szCs w:val="22"/>
        </w:rPr>
        <w:t xml:space="preserve"> pour le lot N°1</w:t>
      </w:r>
      <w:r w:rsidR="002D4C24">
        <w:rPr>
          <w:rFonts w:asciiTheme="minorHAnsi" w:hAnsiTheme="minorHAnsi"/>
          <w:b/>
          <w:szCs w:val="22"/>
        </w:rPr>
        <w:t> ;</w:t>
      </w:r>
    </w:p>
    <w:p w14:paraId="17FB0190" w14:textId="55200D57" w:rsidR="002D4C24" w:rsidRDefault="005141EA" w:rsidP="00EC4537">
      <w:pPr>
        <w:pStyle w:val="Standard"/>
        <w:numPr>
          <w:ilvl w:val="4"/>
          <w:numId w:val="16"/>
        </w:numPr>
        <w:spacing w:after="100"/>
        <w:ind w:left="1134" w:hanging="425"/>
        <w:rPr>
          <w:rFonts w:asciiTheme="minorHAnsi" w:hAnsiTheme="minorHAnsi"/>
          <w:b/>
          <w:szCs w:val="22"/>
        </w:rPr>
      </w:pPr>
      <w:r w:rsidRPr="005141EA">
        <w:rPr>
          <w:rFonts w:asciiTheme="minorHAnsi" w:hAnsiTheme="minorHAnsi"/>
          <w:b/>
          <w:szCs w:val="22"/>
        </w:rPr>
        <w:t xml:space="preserve">« Annexe 1 </w:t>
      </w:r>
      <w:proofErr w:type="spellStart"/>
      <w:r w:rsidRPr="005141EA">
        <w:rPr>
          <w:rFonts w:asciiTheme="minorHAnsi" w:hAnsiTheme="minorHAnsi"/>
          <w:b/>
          <w:szCs w:val="22"/>
        </w:rPr>
        <w:t>AE_Cadre</w:t>
      </w:r>
      <w:proofErr w:type="spellEnd"/>
      <w:r w:rsidRPr="005141EA">
        <w:rPr>
          <w:rFonts w:asciiTheme="minorHAnsi" w:hAnsiTheme="minorHAnsi"/>
          <w:b/>
          <w:szCs w:val="22"/>
        </w:rPr>
        <w:t xml:space="preserve"> de mémoire technique ADREAM »</w:t>
      </w:r>
      <w:r w:rsidRPr="005141EA">
        <w:rPr>
          <w:rFonts w:asciiTheme="minorHAnsi" w:eastAsia="Arial Unicode MS" w:hAnsiTheme="minorHAnsi" w:cs="Arial"/>
          <w:b/>
          <w:color w:val="000000"/>
          <w:kern w:val="0"/>
          <w:szCs w:val="22"/>
        </w:rPr>
        <w:t xml:space="preserve"> </w:t>
      </w:r>
      <w:r w:rsidRPr="005141EA">
        <w:rPr>
          <w:rFonts w:asciiTheme="minorHAnsi" w:hAnsiTheme="minorHAnsi"/>
          <w:b/>
          <w:szCs w:val="22"/>
        </w:rPr>
        <w:t xml:space="preserve">pour le lot </w:t>
      </w:r>
      <w:r>
        <w:rPr>
          <w:rFonts w:asciiTheme="minorHAnsi" w:hAnsiTheme="minorHAnsi"/>
          <w:b/>
          <w:szCs w:val="22"/>
        </w:rPr>
        <w:t>N°2</w:t>
      </w:r>
      <w:r w:rsidRPr="005141EA">
        <w:rPr>
          <w:rFonts w:asciiTheme="minorHAnsi" w:hAnsiTheme="minorHAnsi"/>
          <w:b/>
          <w:szCs w:val="22"/>
        </w:rPr>
        <w:t> ;</w:t>
      </w:r>
    </w:p>
    <w:p w14:paraId="49AC9E05" w14:textId="77777777" w:rsidR="00D961D1" w:rsidRPr="005141EA" w:rsidRDefault="00D961D1" w:rsidP="00D961D1">
      <w:pPr>
        <w:pStyle w:val="Standard"/>
        <w:spacing w:after="0"/>
        <w:ind w:left="1134"/>
        <w:rPr>
          <w:rFonts w:asciiTheme="minorHAnsi" w:hAnsiTheme="minorHAnsi"/>
          <w:b/>
          <w:szCs w:val="22"/>
        </w:rPr>
      </w:pPr>
    </w:p>
    <w:p w14:paraId="41AEC6A7" w14:textId="2BCFE970" w:rsidR="00AD6514" w:rsidRDefault="005141EA" w:rsidP="005141EA">
      <w:pPr>
        <w:pStyle w:val="Standard"/>
        <w:numPr>
          <w:ilvl w:val="0"/>
          <w:numId w:val="1"/>
        </w:numPr>
        <w:spacing w:before="120" w:after="100"/>
        <w:rPr>
          <w:rFonts w:asciiTheme="minorHAnsi" w:hAnsiTheme="minorHAnsi"/>
          <w:szCs w:val="22"/>
        </w:rPr>
      </w:pPr>
      <w:r>
        <w:rPr>
          <w:rFonts w:asciiTheme="minorHAnsi" w:hAnsiTheme="minorHAnsi"/>
          <w:szCs w:val="22"/>
        </w:rPr>
        <w:t xml:space="preserve">Les </w:t>
      </w:r>
      <w:r w:rsidR="00AD6514" w:rsidRPr="00AD6514">
        <w:rPr>
          <w:rFonts w:asciiTheme="minorHAnsi" w:hAnsiTheme="minorHAnsi"/>
          <w:szCs w:val="22"/>
        </w:rPr>
        <w:t>annexe</w:t>
      </w:r>
      <w:r>
        <w:rPr>
          <w:rFonts w:asciiTheme="minorHAnsi" w:hAnsiTheme="minorHAnsi"/>
          <w:szCs w:val="22"/>
        </w:rPr>
        <w:t xml:space="preserve">s aux </w:t>
      </w:r>
      <w:r w:rsidR="00AD6514" w:rsidRPr="00AD6514">
        <w:rPr>
          <w:rFonts w:asciiTheme="minorHAnsi" w:hAnsiTheme="minorHAnsi"/>
          <w:szCs w:val="22"/>
        </w:rPr>
        <w:t>acte</w:t>
      </w:r>
      <w:r>
        <w:rPr>
          <w:rFonts w:asciiTheme="minorHAnsi" w:hAnsiTheme="minorHAnsi"/>
          <w:szCs w:val="22"/>
        </w:rPr>
        <w:t>s</w:t>
      </w:r>
      <w:r w:rsidR="00AD6514" w:rsidRPr="00AD6514">
        <w:rPr>
          <w:rFonts w:asciiTheme="minorHAnsi" w:hAnsiTheme="minorHAnsi"/>
          <w:szCs w:val="22"/>
        </w:rPr>
        <w:t xml:space="preserve"> d’engagement </w:t>
      </w:r>
      <w:r w:rsidR="00AD6514" w:rsidRPr="006912D7">
        <w:rPr>
          <w:rFonts w:asciiTheme="minorHAnsi" w:hAnsiTheme="minorHAnsi"/>
          <w:szCs w:val="22"/>
          <w:u w:val="single"/>
        </w:rPr>
        <w:t>dûment renseignée</w:t>
      </w:r>
      <w:r>
        <w:rPr>
          <w:rFonts w:asciiTheme="minorHAnsi" w:hAnsiTheme="minorHAnsi"/>
          <w:szCs w:val="22"/>
          <w:u w:val="single"/>
        </w:rPr>
        <w:t>s</w:t>
      </w:r>
      <w:r w:rsidR="00AD6514" w:rsidRPr="00AD6514">
        <w:rPr>
          <w:rFonts w:asciiTheme="minorHAnsi" w:hAnsiTheme="minorHAnsi"/>
          <w:szCs w:val="22"/>
        </w:rPr>
        <w:t xml:space="preserve"> relative</w:t>
      </w:r>
      <w:r>
        <w:rPr>
          <w:rFonts w:asciiTheme="minorHAnsi" w:hAnsiTheme="minorHAnsi"/>
          <w:szCs w:val="22"/>
        </w:rPr>
        <w:t>s</w:t>
      </w:r>
      <w:r w:rsidR="00AD6514" w:rsidRPr="00AD6514">
        <w:rPr>
          <w:rFonts w:asciiTheme="minorHAnsi" w:hAnsiTheme="minorHAnsi"/>
          <w:szCs w:val="22"/>
        </w:rPr>
        <w:t xml:space="preserve"> au</w:t>
      </w:r>
      <w:r w:rsidR="00AD6514">
        <w:rPr>
          <w:rFonts w:asciiTheme="minorHAnsi" w:hAnsiTheme="minorHAnsi"/>
          <w:szCs w:val="22"/>
        </w:rPr>
        <w:t>x tableaux de prix :</w:t>
      </w:r>
    </w:p>
    <w:p w14:paraId="1AB33E94" w14:textId="1D8C2454" w:rsidR="00AD6514" w:rsidRDefault="00AD6514" w:rsidP="00EC4537">
      <w:pPr>
        <w:pStyle w:val="Standard"/>
        <w:numPr>
          <w:ilvl w:val="4"/>
          <w:numId w:val="16"/>
        </w:numPr>
        <w:spacing w:after="100"/>
        <w:ind w:left="1134" w:hanging="425"/>
        <w:rPr>
          <w:rFonts w:asciiTheme="minorHAnsi" w:hAnsiTheme="minorHAnsi"/>
          <w:szCs w:val="22"/>
        </w:rPr>
      </w:pPr>
      <w:r w:rsidRPr="0075757E">
        <w:rPr>
          <w:rFonts w:asciiTheme="minorHAnsi" w:hAnsiTheme="minorHAnsi"/>
          <w:b/>
          <w:szCs w:val="22"/>
        </w:rPr>
        <w:t xml:space="preserve">« Annexe 2 </w:t>
      </w:r>
      <w:proofErr w:type="spellStart"/>
      <w:r w:rsidRPr="0075757E">
        <w:rPr>
          <w:rFonts w:asciiTheme="minorHAnsi" w:hAnsiTheme="minorHAnsi"/>
          <w:b/>
          <w:szCs w:val="22"/>
        </w:rPr>
        <w:t>AE_Tableaux_des_prix_CVC_LAAS</w:t>
      </w:r>
      <w:proofErr w:type="spellEnd"/>
      <w:r w:rsidRPr="0075757E">
        <w:rPr>
          <w:rFonts w:asciiTheme="minorHAnsi" w:hAnsiTheme="minorHAnsi"/>
          <w:b/>
          <w:szCs w:val="22"/>
        </w:rPr>
        <w:t> »</w:t>
      </w:r>
      <w:r w:rsidR="005141EA" w:rsidRPr="005141EA">
        <w:rPr>
          <w:rFonts w:asciiTheme="minorHAnsi" w:eastAsia="Arial Unicode MS" w:hAnsiTheme="minorHAnsi" w:cs="Arial"/>
          <w:b/>
          <w:color w:val="000000"/>
          <w:kern w:val="0"/>
          <w:szCs w:val="22"/>
        </w:rPr>
        <w:t xml:space="preserve"> </w:t>
      </w:r>
      <w:r w:rsidR="005141EA" w:rsidRPr="005141EA">
        <w:rPr>
          <w:rFonts w:asciiTheme="minorHAnsi" w:hAnsiTheme="minorHAnsi"/>
          <w:b/>
          <w:szCs w:val="22"/>
        </w:rPr>
        <w:t>pour le lot N°1</w:t>
      </w:r>
      <w:r w:rsidR="002D4C24">
        <w:rPr>
          <w:rFonts w:asciiTheme="minorHAnsi" w:hAnsiTheme="minorHAnsi"/>
          <w:szCs w:val="22"/>
        </w:rPr>
        <w:t xml:space="preserve"> </w:t>
      </w:r>
      <w:r w:rsidR="006118AA">
        <w:rPr>
          <w:rFonts w:asciiTheme="minorHAnsi" w:hAnsiTheme="minorHAnsi"/>
          <w:szCs w:val="22"/>
        </w:rPr>
        <w:t>;</w:t>
      </w:r>
    </w:p>
    <w:p w14:paraId="7780CAFE" w14:textId="0E354B11" w:rsidR="005141EA" w:rsidRPr="005141EA" w:rsidRDefault="005141EA" w:rsidP="00EC4537">
      <w:pPr>
        <w:pStyle w:val="Standard"/>
        <w:numPr>
          <w:ilvl w:val="4"/>
          <w:numId w:val="16"/>
        </w:numPr>
        <w:spacing w:after="100"/>
        <w:ind w:left="1134" w:hanging="425"/>
        <w:rPr>
          <w:rFonts w:asciiTheme="minorHAnsi" w:hAnsiTheme="minorHAnsi"/>
          <w:szCs w:val="22"/>
        </w:rPr>
      </w:pPr>
      <w:r w:rsidRPr="005141EA">
        <w:rPr>
          <w:rFonts w:asciiTheme="minorHAnsi" w:hAnsiTheme="minorHAnsi"/>
          <w:b/>
          <w:szCs w:val="22"/>
        </w:rPr>
        <w:t xml:space="preserve">« Annexe 2 </w:t>
      </w:r>
      <w:proofErr w:type="spellStart"/>
      <w:r w:rsidRPr="005141EA">
        <w:rPr>
          <w:rFonts w:asciiTheme="minorHAnsi" w:hAnsiTheme="minorHAnsi"/>
          <w:b/>
          <w:szCs w:val="22"/>
        </w:rPr>
        <w:t>AE_Tableaux</w:t>
      </w:r>
      <w:proofErr w:type="spellEnd"/>
      <w:r w:rsidRPr="005141EA">
        <w:rPr>
          <w:rFonts w:asciiTheme="minorHAnsi" w:hAnsiTheme="minorHAnsi"/>
          <w:b/>
          <w:szCs w:val="22"/>
        </w:rPr>
        <w:t>_ des_ prix _CVC_LAAS ADREAM » pour le lot N°</w:t>
      </w:r>
      <w:r>
        <w:rPr>
          <w:rFonts w:asciiTheme="minorHAnsi" w:hAnsiTheme="minorHAnsi"/>
          <w:b/>
          <w:szCs w:val="22"/>
        </w:rPr>
        <w:t>2 ;</w:t>
      </w:r>
    </w:p>
    <w:p w14:paraId="6243D432" w14:textId="6F227A49" w:rsidR="00D41096" w:rsidRDefault="00D41096" w:rsidP="005141EA">
      <w:pPr>
        <w:numPr>
          <w:ilvl w:val="0"/>
          <w:numId w:val="1"/>
        </w:numPr>
        <w:spacing w:before="120" w:after="100"/>
        <w:rPr>
          <w:rFonts w:asciiTheme="minorHAnsi" w:hAnsiTheme="minorHAnsi"/>
          <w:szCs w:val="22"/>
        </w:rPr>
      </w:pPr>
      <w:r w:rsidRPr="0075757E">
        <w:rPr>
          <w:rFonts w:asciiTheme="minorHAnsi" w:hAnsiTheme="minorHAnsi"/>
          <w:szCs w:val="22"/>
        </w:rPr>
        <w:t>Le calendri</w:t>
      </w:r>
      <w:r w:rsidR="006118AA">
        <w:rPr>
          <w:rFonts w:asciiTheme="minorHAnsi" w:hAnsiTheme="minorHAnsi"/>
          <w:szCs w:val="22"/>
        </w:rPr>
        <w:t>er d’exécution des prestations ;</w:t>
      </w:r>
    </w:p>
    <w:p w14:paraId="429BB390" w14:textId="77777777" w:rsidR="004953BD" w:rsidRDefault="004953BD" w:rsidP="004953BD">
      <w:pPr>
        <w:spacing w:after="0"/>
        <w:ind w:left="284"/>
      </w:pPr>
    </w:p>
    <w:p w14:paraId="69852B17" w14:textId="78F74EEC" w:rsidR="00D9685F" w:rsidRPr="004953BD" w:rsidRDefault="004953BD" w:rsidP="004953BD">
      <w:pPr>
        <w:spacing w:after="0"/>
        <w:ind w:left="284"/>
        <w:rPr>
          <w:rFonts w:asciiTheme="minorHAnsi" w:hAnsiTheme="minorHAnsi" w:cstheme="minorHAnsi"/>
          <w:color w:val="auto"/>
        </w:rPr>
      </w:pPr>
      <w:r w:rsidRPr="004953BD">
        <w:rPr>
          <w:rFonts w:asciiTheme="minorHAnsi" w:hAnsiTheme="minorHAnsi" w:cstheme="minorHAnsi"/>
        </w:rPr>
        <w:lastRenderedPageBreak/>
        <w:t xml:space="preserve">Le soumissionnaire joindra les documents relatifs à son </w:t>
      </w:r>
      <w:r w:rsidRPr="004953BD">
        <w:rPr>
          <w:rFonts w:asciiTheme="minorHAnsi" w:hAnsiTheme="minorHAnsi" w:cstheme="minorHAnsi"/>
          <w:color w:val="auto"/>
        </w:rPr>
        <w:t>offre en langue française. Toutefois, le CNRS acceptera que la documentation technique fournie par le soumissionnaire soit rédigée en langue anglaise. Celle-ci devra alors faire l’objet en plus d’une traduction en langue française.</w:t>
      </w:r>
    </w:p>
    <w:p w14:paraId="2B5545EF" w14:textId="61A7DE94" w:rsidR="002D4C24" w:rsidRPr="004953BD" w:rsidRDefault="002D4C24" w:rsidP="002D4C24">
      <w:pPr>
        <w:spacing w:after="0"/>
        <w:rPr>
          <w:rFonts w:asciiTheme="minorHAnsi" w:hAnsiTheme="minorHAnsi" w:cstheme="minorHAnsi"/>
          <w:szCs w:val="22"/>
        </w:rPr>
      </w:pPr>
    </w:p>
    <w:p w14:paraId="5AE5EA2C" w14:textId="2B799673" w:rsidR="00D9685F" w:rsidRPr="00BB76BD" w:rsidRDefault="00D9685F" w:rsidP="0039251F">
      <w:pPr>
        <w:pStyle w:val="Titre1"/>
      </w:pPr>
      <w:bookmarkStart w:id="25" w:name="_Toc203989921"/>
      <w:r w:rsidRPr="00BB76BD">
        <w:t>A</w:t>
      </w:r>
      <w:r>
        <w:t>RTICLE</w:t>
      </w:r>
      <w:r w:rsidRPr="00BB76BD">
        <w:t xml:space="preserve"> 1</w:t>
      </w:r>
      <w:r>
        <w:t>0</w:t>
      </w:r>
      <w:r w:rsidRPr="00BB76BD">
        <w:tab/>
        <w:t>MODALITES DE REMISE DES REPONSES</w:t>
      </w:r>
      <w:bookmarkEnd w:id="25"/>
    </w:p>
    <w:p w14:paraId="41556DAE" w14:textId="77777777" w:rsidR="00D9685F" w:rsidRPr="00BB76BD" w:rsidRDefault="00D9685F" w:rsidP="00D9685F">
      <w:pPr>
        <w:pBdr>
          <w:top w:val="single" w:sz="4" w:space="1" w:color="auto"/>
          <w:left w:val="single" w:sz="4" w:space="4" w:color="auto"/>
          <w:bottom w:val="single" w:sz="4" w:space="1" w:color="auto"/>
          <w:right w:val="single" w:sz="4" w:space="4" w:color="auto"/>
        </w:pBdr>
        <w:jc w:val="center"/>
        <w:rPr>
          <w:b/>
          <w:color w:val="FF0000"/>
          <w:sz w:val="28"/>
          <w:szCs w:val="28"/>
          <w:lang w:eastAsia="x-none"/>
        </w:rPr>
      </w:pPr>
      <w:r w:rsidRPr="00BB76BD">
        <w:rPr>
          <w:b/>
          <w:color w:val="FF0000"/>
          <w:sz w:val="28"/>
          <w:szCs w:val="28"/>
          <w:lang w:eastAsia="x-none"/>
        </w:rPr>
        <w:t>La date limite de remise des réponses est indiquée sur la page de garde</w:t>
      </w:r>
    </w:p>
    <w:p w14:paraId="055D81EF" w14:textId="5C0D536E" w:rsidR="00D9685F" w:rsidRDefault="00D9685F" w:rsidP="00F17073">
      <w:pPr>
        <w:pStyle w:val="Titre2"/>
      </w:pPr>
      <w:bookmarkStart w:id="26" w:name="_Toc501095558"/>
      <w:bookmarkStart w:id="27" w:name="_Toc501096258"/>
      <w:bookmarkStart w:id="28" w:name="_Toc501353969"/>
      <w:bookmarkStart w:id="29" w:name="_Toc501359908"/>
      <w:bookmarkStart w:id="30" w:name="_Toc501542083"/>
      <w:bookmarkStart w:id="31" w:name="_Toc502849595"/>
      <w:bookmarkStart w:id="32" w:name="_Toc503183610"/>
      <w:bookmarkStart w:id="33" w:name="_Toc503183842"/>
      <w:bookmarkStart w:id="34" w:name="_Toc503261991"/>
      <w:bookmarkStart w:id="35" w:name="_Toc503262624"/>
      <w:bookmarkStart w:id="36" w:name="_Toc506469540"/>
      <w:bookmarkStart w:id="37" w:name="_Toc506477699"/>
      <w:bookmarkStart w:id="38" w:name="_Toc506477752"/>
      <w:bookmarkStart w:id="39" w:name="_Toc507666205"/>
      <w:bookmarkStart w:id="40" w:name="_Toc507690394"/>
      <w:bookmarkStart w:id="41" w:name="_Toc508180901"/>
      <w:bookmarkStart w:id="42" w:name="_Toc508182709"/>
      <w:bookmarkStart w:id="43" w:name="_Toc508198595"/>
      <w:bookmarkStart w:id="44" w:name="_Toc508198682"/>
      <w:bookmarkStart w:id="45" w:name="_Toc508199209"/>
      <w:bookmarkStart w:id="46" w:name="_Toc509392634"/>
      <w:bookmarkStart w:id="47" w:name="_Toc509561728"/>
      <w:bookmarkStart w:id="48" w:name="_Toc509566355"/>
      <w:bookmarkStart w:id="49" w:name="_Toc509566428"/>
      <w:bookmarkStart w:id="50" w:name="_Toc509566666"/>
      <w:bookmarkStart w:id="51" w:name="_Toc509566739"/>
      <w:bookmarkStart w:id="52" w:name="_Toc509580205"/>
      <w:bookmarkStart w:id="53" w:name="_Toc509580252"/>
      <w:bookmarkStart w:id="54" w:name="_Toc509580387"/>
      <w:bookmarkStart w:id="55" w:name="_Toc509580434"/>
      <w:bookmarkStart w:id="56" w:name="_Toc510000616"/>
      <w:bookmarkStart w:id="57" w:name="_Toc510018810"/>
      <w:bookmarkStart w:id="58" w:name="_Toc510018857"/>
      <w:bookmarkStart w:id="59" w:name="_Toc510191748"/>
      <w:bookmarkStart w:id="60" w:name="_Toc517433154"/>
      <w:bookmarkStart w:id="61" w:name="_Toc517452995"/>
      <w:bookmarkStart w:id="62" w:name="_Toc525806678"/>
      <w:bookmarkStart w:id="63" w:name="_Toc526330211"/>
      <w:bookmarkStart w:id="64" w:name="_Toc526339367"/>
      <w:bookmarkStart w:id="65" w:name="_Toc1981973"/>
      <w:bookmarkStart w:id="66" w:name="_Toc1985455"/>
      <w:bookmarkStart w:id="67" w:name="_Toc5118016"/>
      <w:bookmarkStart w:id="68" w:name="_Toc13756352"/>
      <w:bookmarkStart w:id="69" w:name="_Toc203989922"/>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BB76BD">
        <w:t>1</w:t>
      </w:r>
      <w:r>
        <w:t>0</w:t>
      </w:r>
      <w:r w:rsidRPr="00BB76BD">
        <w:t>.1</w:t>
      </w:r>
      <w:r w:rsidRPr="00BB76BD">
        <w:tab/>
      </w:r>
      <w:r>
        <w:t>Remise par voie dématérialisée</w:t>
      </w:r>
      <w:bookmarkEnd w:id="69"/>
    </w:p>
    <w:p w14:paraId="1F612834" w14:textId="77777777" w:rsidR="00495CD9" w:rsidRPr="00495CD9" w:rsidRDefault="00495CD9" w:rsidP="00495CD9">
      <w:pPr>
        <w:autoSpaceDE w:val="0"/>
        <w:autoSpaceDN w:val="0"/>
        <w:adjustRightInd w:val="0"/>
        <w:spacing w:after="0"/>
        <w:jc w:val="left"/>
        <w:rPr>
          <w:rFonts w:asciiTheme="minorHAnsi" w:eastAsiaTheme="minorHAnsi" w:hAnsiTheme="minorHAnsi" w:cstheme="minorHAnsi"/>
          <w:szCs w:val="22"/>
          <w:lang w:eastAsia="en-US"/>
        </w:rPr>
      </w:pPr>
      <w:r w:rsidRPr="00495CD9">
        <w:rPr>
          <w:rFonts w:asciiTheme="minorHAnsi" w:eastAsiaTheme="minorHAnsi" w:hAnsiTheme="minorHAnsi" w:cstheme="minorHAnsi"/>
          <w:szCs w:val="22"/>
          <w:lang w:eastAsia="en-US"/>
        </w:rPr>
        <w:t xml:space="preserve">La transmission des candidatures et des offres se fait obligatoirement par voie dématérialisée sur la plateforme PLACE. </w:t>
      </w:r>
    </w:p>
    <w:p w14:paraId="6D501E44" w14:textId="77777777" w:rsidR="00495CD9" w:rsidRPr="00495CD9" w:rsidRDefault="00495CD9" w:rsidP="00495CD9">
      <w:pPr>
        <w:autoSpaceDE w:val="0"/>
        <w:autoSpaceDN w:val="0"/>
        <w:adjustRightInd w:val="0"/>
        <w:spacing w:after="0"/>
        <w:jc w:val="left"/>
        <w:rPr>
          <w:rFonts w:asciiTheme="minorHAnsi" w:eastAsiaTheme="minorHAnsi" w:hAnsiTheme="minorHAnsi" w:cstheme="minorHAnsi"/>
          <w:szCs w:val="22"/>
          <w:lang w:eastAsia="en-US"/>
        </w:rPr>
      </w:pPr>
      <w:r w:rsidRPr="00495CD9">
        <w:rPr>
          <w:rFonts w:asciiTheme="minorHAnsi" w:eastAsiaTheme="minorHAnsi" w:hAnsiTheme="minorHAnsi" w:cstheme="minorHAnsi"/>
          <w:szCs w:val="22"/>
          <w:lang w:eastAsia="en-US"/>
        </w:rPr>
        <w:t xml:space="preserve">Le candidat applique le même mode de transmission à l’ensemble des documents qu’il adresse au CNRS. </w:t>
      </w:r>
    </w:p>
    <w:p w14:paraId="35A60C91" w14:textId="77777777" w:rsidR="00495CD9" w:rsidRPr="00495CD9" w:rsidRDefault="00495CD9" w:rsidP="00495CD9">
      <w:pPr>
        <w:autoSpaceDE w:val="0"/>
        <w:autoSpaceDN w:val="0"/>
        <w:adjustRightInd w:val="0"/>
        <w:spacing w:after="0"/>
        <w:jc w:val="left"/>
        <w:rPr>
          <w:rFonts w:asciiTheme="minorHAnsi" w:eastAsiaTheme="minorHAnsi" w:hAnsiTheme="minorHAnsi" w:cstheme="minorHAnsi"/>
          <w:szCs w:val="22"/>
          <w:lang w:eastAsia="en-US"/>
        </w:rPr>
      </w:pPr>
    </w:p>
    <w:p w14:paraId="373C581F" w14:textId="397BE2AA" w:rsidR="008328A1" w:rsidRPr="00495CD9" w:rsidRDefault="00495CD9" w:rsidP="00495CD9">
      <w:pPr>
        <w:rPr>
          <w:rFonts w:asciiTheme="minorHAnsi" w:eastAsiaTheme="minorHAnsi" w:hAnsiTheme="minorHAnsi" w:cstheme="minorHAnsi"/>
          <w:b/>
          <w:bCs/>
          <w:szCs w:val="22"/>
          <w:lang w:eastAsia="en-US"/>
        </w:rPr>
      </w:pPr>
      <w:r w:rsidRPr="00495CD9">
        <w:rPr>
          <w:rFonts w:asciiTheme="minorHAnsi" w:eastAsiaTheme="minorHAnsi" w:hAnsiTheme="minorHAnsi" w:cstheme="minorHAnsi"/>
          <w:b/>
          <w:bCs/>
          <w:szCs w:val="22"/>
          <w:lang w:eastAsia="en-US"/>
        </w:rPr>
        <w:t xml:space="preserve">ATTENTION : Il est rappelé aux candidats, qu’en application de l’article R2151-6 du code de la commande publique, seul le dernier pli déposé sera ouvert. Il convient donc au candidat de s’assurer que le dernier pli </w:t>
      </w:r>
      <w:r w:rsidR="00656235" w:rsidRPr="00495CD9">
        <w:rPr>
          <w:rFonts w:asciiTheme="minorHAnsi" w:eastAsiaTheme="minorHAnsi" w:hAnsiTheme="minorHAnsi" w:cstheme="minorHAnsi"/>
          <w:b/>
          <w:bCs/>
          <w:szCs w:val="22"/>
          <w:lang w:eastAsia="en-US"/>
        </w:rPr>
        <w:t>dépos</w:t>
      </w:r>
      <w:r w:rsidR="00656235">
        <w:rPr>
          <w:rFonts w:asciiTheme="minorHAnsi" w:eastAsiaTheme="minorHAnsi" w:hAnsiTheme="minorHAnsi" w:cstheme="minorHAnsi"/>
          <w:b/>
          <w:bCs/>
          <w:szCs w:val="22"/>
          <w:lang w:eastAsia="en-US"/>
        </w:rPr>
        <w:t>é</w:t>
      </w:r>
      <w:r w:rsidR="00656235" w:rsidRPr="00495CD9">
        <w:rPr>
          <w:rFonts w:asciiTheme="minorHAnsi" w:eastAsiaTheme="minorHAnsi" w:hAnsiTheme="minorHAnsi" w:cstheme="minorHAnsi"/>
          <w:b/>
          <w:bCs/>
          <w:szCs w:val="22"/>
          <w:lang w:eastAsia="en-US"/>
        </w:rPr>
        <w:t xml:space="preserve"> </w:t>
      </w:r>
      <w:r w:rsidRPr="00495CD9">
        <w:rPr>
          <w:rFonts w:asciiTheme="minorHAnsi" w:eastAsiaTheme="minorHAnsi" w:hAnsiTheme="minorHAnsi" w:cstheme="minorHAnsi"/>
          <w:b/>
          <w:bCs/>
          <w:szCs w:val="22"/>
          <w:lang w:eastAsia="en-US"/>
        </w:rPr>
        <w:t>contient l’intégralité des éléments demandés.</w:t>
      </w:r>
    </w:p>
    <w:p w14:paraId="5595FA0B" w14:textId="77777777" w:rsidR="00495CD9" w:rsidRPr="00495CD9" w:rsidRDefault="00495CD9" w:rsidP="00495CD9">
      <w:pPr>
        <w:spacing w:before="120" w:after="180"/>
        <w:rPr>
          <w:rFonts w:asciiTheme="minorHAnsi" w:hAnsiTheme="minorHAnsi" w:cstheme="minorHAnsi"/>
        </w:rPr>
      </w:pPr>
      <w:r w:rsidRPr="00495CD9">
        <w:rPr>
          <w:rFonts w:asciiTheme="minorHAnsi" w:hAnsiTheme="minorHAnsi" w:cstheme="minorHAnsi"/>
        </w:rPr>
        <w:t>Le candidat remet sa candidature et son offre de manière dématérialisée uniquement sur la plate-forme des achats de l’Etat PLACE à l’adresse suivante :</w:t>
      </w:r>
    </w:p>
    <w:p w14:paraId="75A66730" w14:textId="77777777" w:rsidR="00495CD9" w:rsidRPr="00495CD9" w:rsidRDefault="00B76C5F" w:rsidP="00495CD9">
      <w:pPr>
        <w:widowControl w:val="0"/>
        <w:suppressAutoHyphens/>
        <w:spacing w:before="120" w:after="180"/>
        <w:jc w:val="center"/>
        <w:rPr>
          <w:rFonts w:asciiTheme="minorHAnsi" w:hAnsiTheme="minorHAnsi" w:cstheme="minorHAnsi"/>
          <w:color w:val="auto"/>
          <w:kern w:val="1"/>
          <w:szCs w:val="22"/>
        </w:rPr>
      </w:pPr>
      <w:hyperlink r:id="rId14" w:history="1">
        <w:r w:rsidR="00495CD9" w:rsidRPr="00495CD9">
          <w:rPr>
            <w:rFonts w:asciiTheme="minorHAnsi" w:hAnsiTheme="minorHAnsi" w:cstheme="minorHAnsi"/>
            <w:color w:val="0000FF"/>
            <w:kern w:val="1"/>
            <w:szCs w:val="22"/>
            <w:u w:val="single"/>
          </w:rPr>
          <w:t>https://www.marches-publics.gouv.fr/</w:t>
        </w:r>
      </w:hyperlink>
    </w:p>
    <w:p w14:paraId="0BD18B8F" w14:textId="77777777" w:rsidR="00495CD9" w:rsidRPr="00495CD9" w:rsidRDefault="00495CD9" w:rsidP="00495CD9">
      <w:pPr>
        <w:spacing w:before="120" w:after="180"/>
        <w:rPr>
          <w:rFonts w:asciiTheme="minorHAnsi" w:hAnsiTheme="minorHAnsi" w:cstheme="minorHAnsi"/>
        </w:rPr>
      </w:pPr>
      <w:r w:rsidRPr="00495CD9">
        <w:rPr>
          <w:rFonts w:asciiTheme="minorHAnsi" w:hAnsiTheme="minorHAnsi" w:cstheme="minorHAnsi"/>
        </w:rPr>
        <w:t xml:space="preserve">Un guide d’utilisation à destination des candidats est disponible sur le site dans l’onglet « aide ». En cas de difficultés, il est possible de contacter le support « clients » par courrier électronique à l’adresse suivante : </w:t>
      </w:r>
      <w:hyperlink r:id="rId15" w:history="1">
        <w:r w:rsidRPr="00495CD9">
          <w:rPr>
            <w:rFonts w:asciiTheme="minorHAnsi" w:hAnsiTheme="minorHAnsi" w:cstheme="minorHAnsi"/>
            <w:color w:val="0000FF"/>
            <w:szCs w:val="22"/>
            <w:u w:val="single"/>
          </w:rPr>
          <w:t>place.support@atexo.com</w:t>
        </w:r>
      </w:hyperlink>
      <w:r w:rsidRPr="00495CD9">
        <w:rPr>
          <w:rFonts w:asciiTheme="minorHAnsi" w:hAnsiTheme="minorHAnsi" w:cstheme="minorHAnsi"/>
        </w:rPr>
        <w:t xml:space="preserve">. </w:t>
      </w:r>
    </w:p>
    <w:p w14:paraId="00E3AED1" w14:textId="77777777" w:rsidR="00495CD9" w:rsidRPr="00495CD9" w:rsidRDefault="00495CD9" w:rsidP="00495CD9">
      <w:pPr>
        <w:spacing w:before="120" w:after="180"/>
        <w:rPr>
          <w:rFonts w:asciiTheme="minorHAnsi" w:hAnsiTheme="minorHAnsi" w:cstheme="minorHAnsi"/>
        </w:rPr>
      </w:pPr>
      <w:r w:rsidRPr="00495CD9">
        <w:rPr>
          <w:rFonts w:asciiTheme="minorHAnsi" w:hAnsiTheme="minorHAnsi" w:cstheme="minorHAnsi"/>
        </w:rPr>
        <w:t xml:space="preserve">Le candidat doit s'assurer de sa capacité à remettre son offre. D’où la nécessité de répondre à la consultation test proposée par le profil d’acheteur afin de s’assurer du bon fonctionnement de l’environnement informatique. Paramètres à prendre en compte par le candidat : les capacités techniques de son matériel, le type de raccordement à Internet et le trafic sur le réseau internet qui peuvent considérablement augmenter le délai moyen de téléchargement. Cette consultation de test est disponible à l’adresse suivante : </w:t>
      </w:r>
    </w:p>
    <w:p w14:paraId="39B62E71" w14:textId="77777777" w:rsidR="00495CD9" w:rsidRPr="00495CD9" w:rsidRDefault="00B76C5F" w:rsidP="00495CD9">
      <w:pPr>
        <w:spacing w:before="120" w:after="180"/>
        <w:rPr>
          <w:rFonts w:asciiTheme="minorHAnsi" w:hAnsiTheme="minorHAnsi" w:cstheme="minorHAnsi"/>
        </w:rPr>
      </w:pPr>
      <w:hyperlink r:id="rId16" w:history="1">
        <w:r w:rsidR="00495CD9" w:rsidRPr="00495CD9">
          <w:rPr>
            <w:rFonts w:asciiTheme="minorHAnsi" w:hAnsiTheme="minorHAnsi" w:cstheme="minorHAnsi"/>
            <w:color w:val="0000FF"/>
            <w:u w:val="single"/>
          </w:rPr>
          <w:t>https://www.marches-publics.gouv.fr/index.php?page=entreprise.EntrepriseAdvancedSearch&amp;AllCons&amp;orgTest</w:t>
        </w:r>
      </w:hyperlink>
    </w:p>
    <w:p w14:paraId="1D206678" w14:textId="77777777" w:rsidR="00495CD9" w:rsidRPr="00495CD9" w:rsidRDefault="00495CD9" w:rsidP="00495CD9">
      <w:pPr>
        <w:spacing w:before="120" w:after="180"/>
        <w:rPr>
          <w:rFonts w:asciiTheme="minorHAnsi" w:hAnsiTheme="minorHAnsi" w:cstheme="minorHAnsi"/>
        </w:rPr>
      </w:pPr>
      <w:r w:rsidRPr="00495CD9">
        <w:rPr>
          <w:rFonts w:asciiTheme="minorHAnsi" w:hAnsiTheme="minorHAnsi" w:cstheme="minorHAnsi"/>
        </w:rPr>
        <w:t>Un manuel d’utilisation est disponible afin de faciliter l’utilisation de la plate-forme à l’adresse suivante :</w:t>
      </w:r>
    </w:p>
    <w:p w14:paraId="7F07B81F" w14:textId="77777777" w:rsidR="00495CD9" w:rsidRPr="00495CD9" w:rsidRDefault="00B76C5F" w:rsidP="00495CD9">
      <w:pPr>
        <w:spacing w:before="120" w:after="180"/>
        <w:rPr>
          <w:rFonts w:asciiTheme="minorHAnsi" w:hAnsiTheme="minorHAnsi" w:cstheme="minorHAnsi"/>
        </w:rPr>
      </w:pPr>
      <w:hyperlink r:id="rId17" w:history="1">
        <w:r w:rsidR="00495CD9" w:rsidRPr="00495CD9">
          <w:rPr>
            <w:rFonts w:asciiTheme="minorHAnsi" w:hAnsiTheme="minorHAnsi" w:cstheme="minorHAnsi"/>
            <w:color w:val="0000FF"/>
            <w:u w:val="single"/>
          </w:rPr>
          <w:t>https://www.marches-publics.gouv.fr/?page=entreprise.EntrepriseGuide&amp;Aide</w:t>
        </w:r>
      </w:hyperlink>
      <w:r w:rsidR="00495CD9" w:rsidRPr="00495CD9">
        <w:rPr>
          <w:rFonts w:asciiTheme="minorHAnsi" w:hAnsiTheme="minorHAnsi" w:cstheme="minorHAnsi"/>
        </w:rPr>
        <w:t>.</w:t>
      </w:r>
    </w:p>
    <w:p w14:paraId="662F75BF" w14:textId="77777777" w:rsidR="00495CD9" w:rsidRPr="00495CD9" w:rsidRDefault="00495CD9" w:rsidP="00495CD9">
      <w:pPr>
        <w:spacing w:before="120" w:after="180"/>
        <w:rPr>
          <w:rFonts w:asciiTheme="minorHAnsi" w:hAnsiTheme="minorHAnsi" w:cstheme="minorHAnsi"/>
        </w:rPr>
      </w:pPr>
      <w:r w:rsidRPr="00495CD9">
        <w:rPr>
          <w:rFonts w:asciiTheme="minorHAnsi" w:hAnsiTheme="minorHAnsi" w:cstheme="minorHAnsi"/>
        </w:rPr>
        <w:t xml:space="preserve">Le soumissionnaire devra se référer aux prérequis techniques et aux conditions générales d’utilisation disponibles sur le site. </w:t>
      </w:r>
    </w:p>
    <w:p w14:paraId="45C4FD39" w14:textId="77777777" w:rsidR="00495CD9" w:rsidRPr="00495CD9" w:rsidRDefault="00495CD9" w:rsidP="00495CD9">
      <w:pPr>
        <w:spacing w:before="120" w:after="180"/>
        <w:rPr>
          <w:rFonts w:asciiTheme="minorHAnsi" w:hAnsiTheme="minorHAnsi" w:cstheme="minorHAnsi"/>
          <w:u w:val="single"/>
        </w:rPr>
      </w:pPr>
      <w:r w:rsidRPr="00495CD9">
        <w:rPr>
          <w:rFonts w:asciiTheme="minorHAnsi" w:hAnsiTheme="minorHAnsi" w:cstheme="minorHAnsi"/>
        </w:rPr>
        <w:t xml:space="preserve">Pour obtenir une assistance d’urgence, en cas de survenance d’un problème technique ou lié à l’utilisation de la plateforme le candidat pourra appeler ce numéro. En cas d'impossibilité de joindre l'assistance par téléphone vous pouvez adresser un courriel à : </w:t>
      </w:r>
      <w:r w:rsidRPr="00495CD9">
        <w:rPr>
          <w:rFonts w:asciiTheme="minorHAnsi" w:hAnsiTheme="minorHAnsi" w:cstheme="minorHAnsi"/>
          <w:u w:val="single"/>
        </w:rPr>
        <w:t>place.support@atexo.com</w:t>
      </w:r>
      <w:r w:rsidRPr="00495CD9">
        <w:rPr>
          <w:rFonts w:asciiTheme="minorHAnsi" w:hAnsiTheme="minorHAnsi" w:cstheme="minorHAnsi"/>
        </w:rPr>
        <w:t xml:space="preserve"> (pour tout type d'assistance). Afin de pouvoir répondre au mieux et dans les meilleurs délais, les courriels doivent comporter les informations suivantes :</w:t>
      </w:r>
    </w:p>
    <w:p w14:paraId="31334F92" w14:textId="77777777" w:rsidR="00495CD9" w:rsidRPr="00495CD9" w:rsidRDefault="00495CD9" w:rsidP="00495CD9">
      <w:pPr>
        <w:spacing w:before="120" w:after="180"/>
        <w:rPr>
          <w:rFonts w:asciiTheme="minorHAnsi" w:hAnsiTheme="minorHAnsi" w:cstheme="minorHAnsi"/>
        </w:rPr>
      </w:pPr>
      <w:r w:rsidRPr="00495CD9">
        <w:rPr>
          <w:rFonts w:asciiTheme="minorHAnsi" w:hAnsiTheme="minorHAnsi" w:cstheme="minorHAnsi"/>
        </w:rPr>
        <w:t>•</w:t>
      </w:r>
      <w:r w:rsidRPr="00495CD9">
        <w:rPr>
          <w:rFonts w:asciiTheme="minorHAnsi" w:hAnsiTheme="minorHAnsi" w:cstheme="minorHAnsi"/>
        </w:rPr>
        <w:tab/>
        <w:t>Demandeur : nom, prénom, courriel, téléphone, nom de l'entreprise</w:t>
      </w:r>
    </w:p>
    <w:p w14:paraId="1880620B" w14:textId="77777777" w:rsidR="00495CD9" w:rsidRPr="00495CD9" w:rsidRDefault="00495CD9" w:rsidP="00495CD9">
      <w:pPr>
        <w:spacing w:before="120" w:after="180"/>
        <w:rPr>
          <w:rFonts w:asciiTheme="minorHAnsi" w:hAnsiTheme="minorHAnsi" w:cstheme="minorHAnsi"/>
        </w:rPr>
      </w:pPr>
      <w:r w:rsidRPr="00495CD9">
        <w:rPr>
          <w:rFonts w:asciiTheme="minorHAnsi" w:hAnsiTheme="minorHAnsi" w:cstheme="minorHAnsi"/>
        </w:rPr>
        <w:t>•</w:t>
      </w:r>
      <w:r w:rsidRPr="00495CD9">
        <w:rPr>
          <w:rFonts w:asciiTheme="minorHAnsi" w:hAnsiTheme="minorHAnsi" w:cstheme="minorHAnsi"/>
        </w:rPr>
        <w:tab/>
        <w:t>Adresse de la plateforme et de la page concernée</w:t>
      </w:r>
    </w:p>
    <w:p w14:paraId="103DF6D9" w14:textId="77777777" w:rsidR="00495CD9" w:rsidRPr="00495CD9" w:rsidRDefault="00495CD9" w:rsidP="00495CD9">
      <w:pPr>
        <w:spacing w:before="120" w:after="180"/>
        <w:rPr>
          <w:rFonts w:asciiTheme="minorHAnsi" w:hAnsiTheme="minorHAnsi" w:cstheme="minorHAnsi"/>
        </w:rPr>
      </w:pPr>
      <w:r w:rsidRPr="00495CD9">
        <w:rPr>
          <w:rFonts w:asciiTheme="minorHAnsi" w:hAnsiTheme="minorHAnsi" w:cstheme="minorHAnsi"/>
        </w:rPr>
        <w:t>•</w:t>
      </w:r>
      <w:r w:rsidRPr="00495CD9">
        <w:rPr>
          <w:rFonts w:asciiTheme="minorHAnsi" w:hAnsiTheme="minorHAnsi" w:cstheme="minorHAnsi"/>
        </w:rPr>
        <w:tab/>
        <w:t>Fonctionnalité concernée</w:t>
      </w:r>
    </w:p>
    <w:p w14:paraId="343394CF" w14:textId="77777777" w:rsidR="00495CD9" w:rsidRPr="00495CD9" w:rsidRDefault="00495CD9" w:rsidP="00EC4537">
      <w:pPr>
        <w:numPr>
          <w:ilvl w:val="0"/>
          <w:numId w:val="36"/>
        </w:numPr>
        <w:spacing w:before="120" w:after="180"/>
        <w:ind w:hanging="720"/>
        <w:contextualSpacing/>
        <w:rPr>
          <w:rFonts w:asciiTheme="minorHAnsi" w:hAnsiTheme="minorHAnsi" w:cstheme="minorHAnsi"/>
        </w:rPr>
      </w:pPr>
      <w:r w:rsidRPr="00495CD9">
        <w:rPr>
          <w:rFonts w:asciiTheme="minorHAnsi" w:hAnsiTheme="minorHAnsi" w:cstheme="minorHAnsi"/>
        </w:rPr>
        <w:t>Référence de la consultation, type de procédure, phase</w:t>
      </w:r>
    </w:p>
    <w:p w14:paraId="39E0A8F5" w14:textId="77777777" w:rsidR="00495CD9" w:rsidRPr="00495CD9" w:rsidRDefault="00495CD9" w:rsidP="00495CD9">
      <w:pPr>
        <w:spacing w:before="120" w:after="180"/>
        <w:rPr>
          <w:rFonts w:asciiTheme="minorHAnsi" w:hAnsiTheme="minorHAnsi" w:cstheme="minorHAnsi"/>
        </w:rPr>
      </w:pPr>
      <w:r w:rsidRPr="00495CD9">
        <w:rPr>
          <w:rFonts w:asciiTheme="minorHAnsi" w:hAnsiTheme="minorHAnsi" w:cstheme="minorHAnsi"/>
        </w:rPr>
        <w:t>•</w:t>
      </w:r>
      <w:r w:rsidRPr="00495CD9">
        <w:rPr>
          <w:rFonts w:asciiTheme="minorHAnsi" w:hAnsiTheme="minorHAnsi" w:cstheme="minorHAnsi"/>
        </w:rPr>
        <w:tab/>
        <w:t>Question ou description du problème rencontré</w:t>
      </w:r>
    </w:p>
    <w:p w14:paraId="7ABE9E16" w14:textId="77777777" w:rsidR="00495CD9" w:rsidRPr="00495CD9" w:rsidRDefault="00495CD9" w:rsidP="00495CD9">
      <w:pPr>
        <w:spacing w:before="120" w:after="180"/>
        <w:rPr>
          <w:rFonts w:asciiTheme="minorHAnsi" w:hAnsiTheme="minorHAnsi" w:cstheme="minorHAnsi"/>
        </w:rPr>
      </w:pPr>
      <w:r w:rsidRPr="00495CD9">
        <w:rPr>
          <w:rFonts w:asciiTheme="minorHAnsi" w:hAnsiTheme="minorHAnsi" w:cstheme="minorHAnsi"/>
        </w:rPr>
        <w:t>•</w:t>
      </w:r>
      <w:r w:rsidRPr="00495CD9">
        <w:rPr>
          <w:rFonts w:asciiTheme="minorHAnsi" w:hAnsiTheme="minorHAnsi" w:cstheme="minorHAnsi"/>
        </w:rPr>
        <w:tab/>
        <w:t>Copie d'écran de la page concernée</w:t>
      </w:r>
    </w:p>
    <w:p w14:paraId="7DC39F16" w14:textId="77777777" w:rsidR="00495CD9" w:rsidRPr="00495CD9" w:rsidRDefault="00495CD9" w:rsidP="00495CD9">
      <w:pPr>
        <w:spacing w:before="120" w:after="180"/>
        <w:rPr>
          <w:rFonts w:asciiTheme="minorHAnsi" w:hAnsiTheme="minorHAnsi" w:cstheme="minorHAnsi"/>
          <w:b/>
          <w:u w:val="single"/>
        </w:rPr>
      </w:pPr>
      <w:r w:rsidRPr="00495CD9">
        <w:rPr>
          <w:rFonts w:asciiTheme="minorHAnsi" w:hAnsiTheme="minorHAnsi" w:cstheme="minorHAnsi"/>
          <w:b/>
          <w:u w:val="single"/>
        </w:rPr>
        <w:lastRenderedPageBreak/>
        <w:t>Attention : cette assistance ne couvre que l’utilisation de la plate-forme et non celle nécessaire à la soumission des plis (accès à internet, poste de travail du candidat, antivirus, outil de signature, applet-java, pare-feu …). Les candidats étrangers devront s’assurer au préalable des horaires d’ouverture de la plate-forme compte tenu des décalages horaires dans leur propre pays.</w:t>
      </w:r>
    </w:p>
    <w:p w14:paraId="54BAFAD0" w14:textId="77777777" w:rsidR="00495CD9" w:rsidRPr="00495CD9" w:rsidRDefault="00495CD9" w:rsidP="00495CD9">
      <w:pPr>
        <w:spacing w:after="180"/>
        <w:rPr>
          <w:rFonts w:asciiTheme="minorHAnsi" w:hAnsiTheme="minorHAnsi" w:cstheme="minorHAnsi"/>
        </w:rPr>
      </w:pPr>
      <w:r w:rsidRPr="00495CD9">
        <w:rPr>
          <w:rFonts w:asciiTheme="minorHAnsi" w:hAnsiTheme="minorHAnsi" w:cstheme="minorHAnsi"/>
        </w:rPr>
        <w:t xml:space="preserve">Si la plate-forme est indisponible du fait du prestataire gestionnaire de la plate-forme ou en raison de force majeure (événement imprévisible, irrésistible et extérieur aux parties) : </w:t>
      </w:r>
    </w:p>
    <w:p w14:paraId="2434E617" w14:textId="77777777" w:rsidR="00495CD9" w:rsidRPr="00495CD9" w:rsidRDefault="00495CD9" w:rsidP="00EC4537">
      <w:pPr>
        <w:numPr>
          <w:ilvl w:val="0"/>
          <w:numId w:val="34"/>
        </w:numPr>
        <w:spacing w:before="120" w:after="180"/>
        <w:rPr>
          <w:rFonts w:asciiTheme="minorHAnsi" w:hAnsiTheme="minorHAnsi" w:cstheme="minorHAnsi"/>
        </w:rPr>
      </w:pPr>
      <w:r w:rsidRPr="00495CD9">
        <w:rPr>
          <w:rFonts w:asciiTheme="minorHAnsi" w:hAnsiTheme="minorHAnsi" w:cstheme="minorHAnsi"/>
        </w:rPr>
        <w:t xml:space="preserve">Pendant une durée cumulée de 1 heure dans les quatre heures précédant l’heure limite de remise des offres, </w:t>
      </w:r>
    </w:p>
    <w:p w14:paraId="1C6BC2BF" w14:textId="77777777" w:rsidR="00495CD9" w:rsidRPr="00495CD9" w:rsidRDefault="00495CD9" w:rsidP="00EC4537">
      <w:pPr>
        <w:numPr>
          <w:ilvl w:val="0"/>
          <w:numId w:val="34"/>
        </w:numPr>
        <w:spacing w:before="120" w:after="180"/>
        <w:rPr>
          <w:rFonts w:asciiTheme="minorHAnsi" w:hAnsiTheme="minorHAnsi" w:cstheme="minorHAnsi"/>
        </w:rPr>
      </w:pPr>
      <w:r w:rsidRPr="00495CD9">
        <w:rPr>
          <w:rFonts w:asciiTheme="minorHAnsi" w:hAnsiTheme="minorHAnsi" w:cstheme="minorHAnsi"/>
        </w:rPr>
        <w:t xml:space="preserve">Ou dans le dernier quart d’heure précédant celle-ci, </w:t>
      </w:r>
    </w:p>
    <w:p w14:paraId="6D1ACA50" w14:textId="77777777" w:rsidR="00495CD9" w:rsidRPr="00495CD9" w:rsidRDefault="00495CD9" w:rsidP="00495CD9">
      <w:pPr>
        <w:spacing w:before="120" w:after="180"/>
        <w:rPr>
          <w:rFonts w:asciiTheme="minorHAnsi" w:hAnsiTheme="minorHAnsi" w:cstheme="minorHAnsi"/>
        </w:rPr>
      </w:pPr>
      <w:r w:rsidRPr="00495CD9">
        <w:rPr>
          <w:rFonts w:asciiTheme="minorHAnsi" w:hAnsiTheme="minorHAnsi" w:cstheme="minorHAnsi"/>
        </w:rPr>
        <w:t xml:space="preserve">Alors, la date limite de remise des offres est reportée de 24 heures. Si ce report amène à une date limite tombant un jour non </w:t>
      </w:r>
      <w:proofErr w:type="gramStart"/>
      <w:r w:rsidRPr="00495CD9">
        <w:rPr>
          <w:rFonts w:asciiTheme="minorHAnsi" w:hAnsiTheme="minorHAnsi" w:cstheme="minorHAnsi"/>
        </w:rPr>
        <w:t>ouvré</w:t>
      </w:r>
      <w:proofErr w:type="gramEnd"/>
      <w:r w:rsidRPr="00495CD9">
        <w:rPr>
          <w:rFonts w:asciiTheme="minorHAnsi" w:hAnsiTheme="minorHAnsi" w:cstheme="minorHAnsi"/>
        </w:rPr>
        <w:t xml:space="preserve"> en France (samedi, dimanche ou jour férié), la date limite est reportée le premier jour ouvré suivant, à l’heure prévue initialement.</w:t>
      </w:r>
    </w:p>
    <w:p w14:paraId="37D0505B" w14:textId="77777777" w:rsidR="00495CD9" w:rsidRPr="00495CD9" w:rsidRDefault="00495CD9" w:rsidP="00495CD9">
      <w:pPr>
        <w:spacing w:before="120" w:after="180"/>
        <w:rPr>
          <w:rFonts w:asciiTheme="minorHAnsi" w:hAnsiTheme="minorHAnsi" w:cstheme="minorHAnsi"/>
          <w:b/>
          <w:u w:val="single"/>
        </w:rPr>
      </w:pPr>
      <w:r w:rsidRPr="00495CD9">
        <w:rPr>
          <w:rFonts w:asciiTheme="minorHAnsi" w:hAnsiTheme="minorHAnsi" w:cstheme="minorHAnsi"/>
          <w:b/>
          <w:u w:val="single"/>
        </w:rPr>
        <w:t>À noter</w:t>
      </w:r>
      <w:r w:rsidRPr="00495CD9">
        <w:rPr>
          <w:rFonts w:asciiTheme="minorHAnsi" w:hAnsiTheme="minorHAnsi" w:cstheme="minorHAnsi"/>
          <w:b/>
        </w:rPr>
        <w:t xml:space="preserve"> :</w:t>
      </w:r>
      <w:r w:rsidRPr="00495CD9">
        <w:rPr>
          <w:rFonts w:asciiTheme="minorHAnsi" w:hAnsiTheme="minorHAnsi" w:cstheme="minorHAnsi"/>
          <w:b/>
          <w:u w:val="single"/>
        </w:rPr>
        <w:t xml:space="preserve"> </w:t>
      </w:r>
    </w:p>
    <w:p w14:paraId="4DA77F1C" w14:textId="77777777" w:rsidR="00495CD9" w:rsidRPr="00495CD9" w:rsidRDefault="00495CD9" w:rsidP="00EC4537">
      <w:pPr>
        <w:numPr>
          <w:ilvl w:val="0"/>
          <w:numId w:val="35"/>
        </w:numPr>
        <w:spacing w:before="120" w:after="180"/>
        <w:rPr>
          <w:rFonts w:asciiTheme="minorHAnsi" w:hAnsiTheme="minorHAnsi" w:cstheme="minorHAnsi"/>
        </w:rPr>
      </w:pPr>
      <w:r w:rsidRPr="00495CD9">
        <w:rPr>
          <w:rFonts w:asciiTheme="minorHAnsi" w:hAnsiTheme="minorHAnsi" w:cstheme="minorHAnsi"/>
        </w:rPr>
        <w:t xml:space="preserve">Les frais d’accès au réseau et à l’obtention d’un certificat de signature électronique sont à la charge de chaque candidat </w:t>
      </w:r>
    </w:p>
    <w:p w14:paraId="2DC43D06" w14:textId="77777777" w:rsidR="00495CD9" w:rsidRPr="00495CD9" w:rsidRDefault="00495CD9" w:rsidP="00EC4537">
      <w:pPr>
        <w:numPr>
          <w:ilvl w:val="0"/>
          <w:numId w:val="35"/>
        </w:numPr>
        <w:spacing w:before="120" w:after="0"/>
        <w:rPr>
          <w:rFonts w:asciiTheme="minorHAnsi" w:hAnsiTheme="minorHAnsi" w:cstheme="minorHAnsi"/>
        </w:rPr>
      </w:pPr>
      <w:r w:rsidRPr="00495CD9">
        <w:rPr>
          <w:rFonts w:asciiTheme="minorHAnsi" w:hAnsiTheme="minorHAnsi" w:cstheme="minorHAnsi"/>
        </w:rPr>
        <w:t>S’agissant de l’ADSL pour les opérateurs économiques, le débit dans le sens du dépôt est approximativement le quart du débit en téléchargement de DCE.</w:t>
      </w:r>
    </w:p>
    <w:p w14:paraId="7A225010" w14:textId="77777777" w:rsidR="00495CD9" w:rsidRPr="008328A1" w:rsidRDefault="00495CD9" w:rsidP="00495CD9">
      <w:pPr>
        <w:rPr>
          <w:rFonts w:ascii="Calibri" w:hAnsi="Calibri"/>
        </w:rPr>
      </w:pPr>
    </w:p>
    <w:p w14:paraId="650CC6DA" w14:textId="79E89D94" w:rsidR="00D9685F" w:rsidRPr="00BB76BD" w:rsidRDefault="00D9685F" w:rsidP="00D9685F">
      <w:pPr>
        <w:pStyle w:val="Titre3"/>
      </w:pPr>
      <w:r>
        <w:t>10.1.1</w:t>
      </w:r>
      <w:r>
        <w:tab/>
      </w:r>
      <w:r w:rsidRPr="00BB76BD">
        <w:t>Certificat électronique</w:t>
      </w:r>
    </w:p>
    <w:p w14:paraId="58ECC615" w14:textId="77777777" w:rsidR="00495CD9" w:rsidRPr="00495CD9" w:rsidRDefault="00495CD9" w:rsidP="00495CD9">
      <w:pPr>
        <w:rPr>
          <w:rFonts w:asciiTheme="minorHAnsi" w:hAnsiTheme="minorHAnsi" w:cstheme="minorHAnsi"/>
        </w:rPr>
      </w:pPr>
      <w:r w:rsidRPr="00495CD9">
        <w:rPr>
          <w:rFonts w:asciiTheme="minorHAnsi" w:hAnsiTheme="minorHAnsi" w:cstheme="minorHAnsi"/>
        </w:rPr>
        <w:t>La signature électronique des documents se fera via l’utilisation de certificats électroniques valides (non expirés et non révoqués). Le certificat utilisé pour signer le document doit impérativement avoir été délivré à une personne habilitée à engager le candidat.</w:t>
      </w:r>
    </w:p>
    <w:p w14:paraId="0E77FA36" w14:textId="77777777" w:rsidR="00495CD9" w:rsidRPr="00495CD9" w:rsidRDefault="00495CD9" w:rsidP="00495CD9">
      <w:pPr>
        <w:rPr>
          <w:rFonts w:asciiTheme="minorHAnsi" w:hAnsiTheme="minorHAnsi" w:cstheme="minorHAnsi"/>
        </w:rPr>
      </w:pPr>
      <w:r w:rsidRPr="00495CD9">
        <w:rPr>
          <w:rFonts w:asciiTheme="minorHAnsi" w:hAnsiTheme="minorHAnsi" w:cstheme="minorHAnsi"/>
        </w:rPr>
        <w:t xml:space="preserve">La personne qui signe les documents utilise un certificat qualifiés conforme au règlement n° 910/2014 dit « </w:t>
      </w:r>
      <w:proofErr w:type="spellStart"/>
      <w:r w:rsidRPr="00495CD9">
        <w:rPr>
          <w:rFonts w:asciiTheme="minorHAnsi" w:hAnsiTheme="minorHAnsi" w:cstheme="minorHAnsi"/>
        </w:rPr>
        <w:t>eIDAS</w:t>
      </w:r>
      <w:proofErr w:type="spellEnd"/>
      <w:r w:rsidRPr="00495CD9">
        <w:rPr>
          <w:rFonts w:asciiTheme="minorHAnsi" w:hAnsiTheme="minorHAnsi" w:cstheme="minorHAnsi"/>
        </w:rPr>
        <w:t xml:space="preserve"> ». Toutefois, si le candidat dispose d’un certificat conforme au référentiel général de sécurité (RGS ** ou ***) approuvé par l’arrêté du 6 mai 2010 ou répondant à des spécifications équivalentes, en cours de validité, il peut l’utiliser (article 10 de l’arrêté du 22 mars 2019 relatif à la signature électronique des contrats de la commande publique - </w:t>
      </w:r>
      <w:proofErr w:type="gramStart"/>
      <w:r w:rsidRPr="00495CD9">
        <w:rPr>
          <w:rFonts w:asciiTheme="minorHAnsi" w:hAnsiTheme="minorHAnsi" w:cstheme="minorHAnsi"/>
        </w:rPr>
        <w:t>NOR:</w:t>
      </w:r>
      <w:proofErr w:type="gramEnd"/>
      <w:r w:rsidRPr="00495CD9">
        <w:rPr>
          <w:rFonts w:asciiTheme="minorHAnsi" w:hAnsiTheme="minorHAnsi" w:cstheme="minorHAnsi"/>
        </w:rPr>
        <w:t xml:space="preserve"> ECOM1830224A). La plateforme de dématérialisation PLACE peut accepter tous ces certificats.</w:t>
      </w:r>
    </w:p>
    <w:p w14:paraId="2BC69048" w14:textId="77777777" w:rsidR="00495CD9" w:rsidRPr="00495CD9" w:rsidRDefault="00495CD9" w:rsidP="00495CD9">
      <w:pPr>
        <w:rPr>
          <w:rFonts w:asciiTheme="minorHAnsi" w:hAnsiTheme="minorHAnsi" w:cstheme="minorHAnsi"/>
        </w:rPr>
      </w:pPr>
      <w:r w:rsidRPr="00495CD9">
        <w:rPr>
          <w:rFonts w:asciiTheme="minorHAnsi" w:hAnsiTheme="minorHAnsi" w:cstheme="minorHAnsi"/>
        </w:rPr>
        <w:t xml:space="preserve">Les catégories de certificats de signature électronique conformes au RGS sont répertoriées : </w:t>
      </w:r>
    </w:p>
    <w:p w14:paraId="7B99E981" w14:textId="77777777" w:rsidR="00495CD9" w:rsidRPr="00495CD9" w:rsidRDefault="00495CD9" w:rsidP="00EC4537">
      <w:pPr>
        <w:pStyle w:val="Paragraphedeliste"/>
        <w:numPr>
          <w:ilvl w:val="1"/>
          <w:numId w:val="23"/>
        </w:numPr>
        <w:ind w:left="993" w:hanging="567"/>
        <w:contextualSpacing w:val="0"/>
        <w:rPr>
          <w:rFonts w:asciiTheme="minorHAnsi" w:hAnsiTheme="minorHAnsi" w:cstheme="minorHAnsi"/>
        </w:rPr>
      </w:pPr>
      <w:r w:rsidRPr="00495CD9">
        <w:rPr>
          <w:rFonts w:asciiTheme="minorHAnsi" w:hAnsiTheme="minorHAnsi" w:cstheme="minorHAnsi"/>
        </w:rPr>
        <w:t xml:space="preserve">En France : sur le site de l’organisme de certification LSTI, conformément au décret n° 2010-112 du 2 février 2010 : </w:t>
      </w:r>
      <w:hyperlink r:id="rId18" w:history="1">
        <w:r w:rsidRPr="00495CD9">
          <w:rPr>
            <w:rStyle w:val="Lienhypertexte"/>
            <w:rFonts w:asciiTheme="minorHAnsi" w:hAnsiTheme="minorHAnsi" w:cstheme="minorHAnsi"/>
          </w:rPr>
          <w:t>http://www.lsti-certification.fr</w:t>
        </w:r>
      </w:hyperlink>
      <w:r w:rsidRPr="00495CD9">
        <w:rPr>
          <w:rFonts w:asciiTheme="minorHAnsi" w:hAnsiTheme="minorHAnsi" w:cstheme="minorHAnsi"/>
        </w:rPr>
        <w:t xml:space="preserve"> </w:t>
      </w:r>
    </w:p>
    <w:p w14:paraId="5A9FE16A" w14:textId="77777777" w:rsidR="00495CD9" w:rsidRPr="00495CD9" w:rsidRDefault="00495CD9" w:rsidP="00EC4537">
      <w:pPr>
        <w:pStyle w:val="Paragraphedeliste"/>
        <w:numPr>
          <w:ilvl w:val="1"/>
          <w:numId w:val="24"/>
        </w:numPr>
        <w:ind w:left="993" w:hanging="567"/>
        <w:contextualSpacing w:val="0"/>
        <w:rPr>
          <w:rFonts w:asciiTheme="minorHAnsi" w:hAnsiTheme="minorHAnsi" w:cstheme="minorHAnsi"/>
        </w:rPr>
      </w:pPr>
      <w:r w:rsidRPr="00495CD9">
        <w:rPr>
          <w:rFonts w:asciiTheme="minorHAnsi" w:hAnsiTheme="minorHAnsi" w:cstheme="minorHAnsi"/>
        </w:rPr>
        <w:t xml:space="preserve">Dans un autre État membre de l’Union européenne : en fonction du pays de délivrance du certificat, sur la liste de confiance déclarée par chacun des états membres accessible à l’adresse : </w:t>
      </w:r>
      <w:hyperlink r:id="rId19" w:anchor="/" w:history="1">
        <w:r w:rsidRPr="00495CD9">
          <w:rPr>
            <w:rStyle w:val="Lienhypertexte"/>
            <w:rFonts w:asciiTheme="minorHAnsi" w:hAnsiTheme="minorHAnsi" w:cstheme="minorHAnsi"/>
          </w:rPr>
          <w:t>https://webgate.ec.europa.eu/tl-browser/#/</w:t>
        </w:r>
      </w:hyperlink>
    </w:p>
    <w:p w14:paraId="42977A8C" w14:textId="77777777" w:rsidR="00495CD9" w:rsidRPr="00495CD9" w:rsidRDefault="00495CD9" w:rsidP="00495CD9">
      <w:pPr>
        <w:rPr>
          <w:rFonts w:asciiTheme="minorHAnsi" w:hAnsiTheme="minorHAnsi" w:cstheme="minorHAnsi"/>
        </w:rPr>
      </w:pPr>
      <w:r w:rsidRPr="00495CD9">
        <w:rPr>
          <w:rFonts w:asciiTheme="minorHAnsi" w:hAnsiTheme="minorHAnsi" w:cstheme="minorHAnsi"/>
        </w:rPr>
        <w:t xml:space="preserve">Si le certificat choisi n’est pas répertorié sur l’une des listes susmentionnées, le signataire du document signé transmet avec celui-ci le mode d’emploi permettant de procéder gratuitement aux vérifications nécessaires, qui contient au moins les informations suivantes :  </w:t>
      </w:r>
    </w:p>
    <w:p w14:paraId="48451AEF" w14:textId="77777777" w:rsidR="00495CD9" w:rsidRPr="00495CD9" w:rsidRDefault="00495CD9" w:rsidP="00EC4537">
      <w:pPr>
        <w:pStyle w:val="Paragraphedeliste"/>
        <w:numPr>
          <w:ilvl w:val="0"/>
          <w:numId w:val="25"/>
        </w:numPr>
        <w:rPr>
          <w:rFonts w:asciiTheme="minorHAnsi" w:hAnsiTheme="minorHAnsi" w:cstheme="minorHAnsi"/>
        </w:rPr>
      </w:pPr>
      <w:r w:rsidRPr="00495CD9">
        <w:rPr>
          <w:rFonts w:asciiTheme="minorHAnsi" w:hAnsiTheme="minorHAnsi" w:cstheme="minorHAnsi"/>
        </w:rPr>
        <w:t xml:space="preserve">La procédure permettant la vérification de la validité de la signature,  </w:t>
      </w:r>
    </w:p>
    <w:p w14:paraId="1E272701" w14:textId="77777777" w:rsidR="00495CD9" w:rsidRPr="00495CD9" w:rsidRDefault="00495CD9" w:rsidP="00EC4537">
      <w:pPr>
        <w:pStyle w:val="Paragraphedeliste"/>
        <w:numPr>
          <w:ilvl w:val="0"/>
          <w:numId w:val="25"/>
        </w:numPr>
        <w:rPr>
          <w:rFonts w:asciiTheme="minorHAnsi" w:hAnsiTheme="minorHAnsi" w:cstheme="minorHAnsi"/>
        </w:rPr>
      </w:pPr>
      <w:r w:rsidRPr="00495CD9">
        <w:rPr>
          <w:rFonts w:asciiTheme="minorHAnsi" w:hAnsiTheme="minorHAnsi" w:cstheme="minorHAnsi"/>
        </w:rPr>
        <w:t>L’adresse du site internet de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3A3FA1E5" w14:textId="5F102595" w:rsidR="008328A1" w:rsidRPr="00495CD9" w:rsidRDefault="00495CD9" w:rsidP="00495CD9">
      <w:pPr>
        <w:spacing w:after="0"/>
        <w:rPr>
          <w:rFonts w:asciiTheme="minorHAnsi" w:hAnsiTheme="minorHAnsi" w:cstheme="minorHAnsi"/>
          <w:b/>
          <w:color w:val="FF0000"/>
        </w:rPr>
      </w:pPr>
      <w:r w:rsidRPr="00495CD9">
        <w:rPr>
          <w:rFonts w:asciiTheme="minorHAnsi" w:hAnsiTheme="minorHAnsi" w:cstheme="minorHAnsi"/>
          <w:b/>
          <w:color w:val="FF0000"/>
        </w:rPr>
        <w:t>L’obtention d’un certificat électronique peut prendre plusieurs jours. Aucun allongement du délai de remise des candidatures et des offres n’est autorisé pour cette raison. Le certificat électronique doit être associé à une personne dûment habilitée à engager la société du candidat.</w:t>
      </w:r>
    </w:p>
    <w:p w14:paraId="630CD7AD" w14:textId="33CDA51B" w:rsidR="00D9685F" w:rsidRPr="00BB76BD" w:rsidRDefault="00D9685F" w:rsidP="00D9685F">
      <w:pPr>
        <w:pStyle w:val="Titre3"/>
      </w:pPr>
      <w:r>
        <w:lastRenderedPageBreak/>
        <w:t>10.1.2</w:t>
      </w:r>
      <w:r>
        <w:tab/>
      </w:r>
      <w:r w:rsidRPr="00BB76BD">
        <w:t>Horodatage</w:t>
      </w:r>
    </w:p>
    <w:p w14:paraId="7EBAED5F" w14:textId="77777777" w:rsidR="00D9685F" w:rsidRPr="0075757E" w:rsidRDefault="00D9685F" w:rsidP="00D9685F">
      <w:pPr>
        <w:rPr>
          <w:rFonts w:asciiTheme="minorHAnsi" w:hAnsiTheme="minorHAnsi"/>
        </w:rPr>
      </w:pPr>
      <w:r w:rsidRPr="0075757E">
        <w:rPr>
          <w:rFonts w:asciiTheme="minorHAnsi" w:hAnsiTheme="minorHAnsi"/>
        </w:rPr>
        <w:t xml:space="preserve">Les plis transmis par voie électronique sont horodatés. Tout pli qui parviendrait au-delà de la date et de l’heure limites de dépôt susmentionnées, sera considéré comme remis hors délai. </w:t>
      </w:r>
    </w:p>
    <w:p w14:paraId="64315A6F" w14:textId="291E37DD" w:rsidR="00D9685F" w:rsidRPr="0075757E" w:rsidRDefault="00D9685F" w:rsidP="00D9685F">
      <w:pPr>
        <w:rPr>
          <w:rFonts w:asciiTheme="minorHAnsi" w:hAnsiTheme="minorHAnsi"/>
        </w:rPr>
      </w:pPr>
      <w:r w:rsidRPr="0075757E">
        <w:rPr>
          <w:rFonts w:asciiTheme="minorHAnsi" w:hAnsiTheme="minorHAnsi"/>
        </w:rPr>
        <w:t>La date et l’heure prises en compte pour la remise des réponses sont celles données par la plateforme PLACE à réception des documents envoyés par le candidat.</w:t>
      </w:r>
    </w:p>
    <w:p w14:paraId="0751D887" w14:textId="25B7CB8C" w:rsidR="008328A1" w:rsidRPr="0075757E" w:rsidRDefault="008328A1" w:rsidP="00D9685F">
      <w:pPr>
        <w:rPr>
          <w:rFonts w:asciiTheme="minorHAnsi" w:hAnsiTheme="minorHAnsi"/>
        </w:rPr>
      </w:pPr>
      <w:r w:rsidRPr="0075757E">
        <w:rPr>
          <w:rFonts w:asciiTheme="minorHAnsi" w:hAnsiTheme="minorHAnsi"/>
        </w:rPr>
        <w:t>Le procédé utilisé par le CNRS répond aux normes internationales pour l’horodatage (RFC3161).</w:t>
      </w:r>
    </w:p>
    <w:p w14:paraId="54673727" w14:textId="25D17484" w:rsidR="00D9685F" w:rsidRPr="00BB76BD" w:rsidRDefault="00D9685F" w:rsidP="00D9685F">
      <w:pPr>
        <w:pStyle w:val="Titre3"/>
      </w:pPr>
      <w:r>
        <w:t>10.1.3</w:t>
      </w:r>
      <w:r>
        <w:tab/>
      </w:r>
      <w:r w:rsidRPr="00BB76BD">
        <w:t>Format des fichiers</w:t>
      </w:r>
    </w:p>
    <w:p w14:paraId="0A279CDF" w14:textId="77777777" w:rsidR="00495CD9" w:rsidRPr="00495CD9" w:rsidRDefault="00495CD9" w:rsidP="00495CD9">
      <w:pPr>
        <w:spacing w:after="80"/>
        <w:rPr>
          <w:rFonts w:asciiTheme="minorHAnsi" w:hAnsiTheme="minorHAnsi" w:cstheme="minorHAnsi"/>
        </w:rPr>
      </w:pPr>
      <w:r w:rsidRPr="00495CD9">
        <w:rPr>
          <w:rFonts w:asciiTheme="minorHAnsi" w:hAnsiTheme="minorHAnsi" w:cstheme="minorHAnsi"/>
        </w:rPr>
        <w:t>Les formats compatibles avec le système informatique du CNRS sont les suivants :</w:t>
      </w:r>
    </w:p>
    <w:p w14:paraId="2CB9D4AE" w14:textId="77777777" w:rsidR="00495CD9" w:rsidRPr="00495CD9" w:rsidRDefault="00495CD9" w:rsidP="00495CD9">
      <w:pPr>
        <w:spacing w:after="80"/>
        <w:rPr>
          <w:rFonts w:asciiTheme="minorHAnsi" w:hAnsiTheme="minorHAnsi" w:cstheme="minorHAnsi"/>
        </w:rPr>
      </w:pPr>
      <w:r w:rsidRPr="00495CD9">
        <w:rPr>
          <w:rFonts w:asciiTheme="minorHAnsi" w:hAnsiTheme="minorHAnsi" w:cstheme="minorHAnsi"/>
        </w:rPr>
        <w:t>.doc ; .</w:t>
      </w:r>
      <w:proofErr w:type="spellStart"/>
      <w:r w:rsidRPr="00495CD9">
        <w:rPr>
          <w:rFonts w:asciiTheme="minorHAnsi" w:hAnsiTheme="minorHAnsi" w:cstheme="minorHAnsi"/>
        </w:rPr>
        <w:t>xls</w:t>
      </w:r>
      <w:proofErr w:type="spellEnd"/>
      <w:r w:rsidRPr="00495CD9">
        <w:rPr>
          <w:rFonts w:asciiTheme="minorHAnsi" w:hAnsiTheme="minorHAnsi" w:cstheme="minorHAnsi"/>
        </w:rPr>
        <w:t xml:space="preserve"> ; .</w:t>
      </w:r>
      <w:proofErr w:type="spellStart"/>
      <w:r w:rsidRPr="00495CD9">
        <w:rPr>
          <w:rFonts w:asciiTheme="minorHAnsi" w:hAnsiTheme="minorHAnsi" w:cstheme="minorHAnsi"/>
        </w:rPr>
        <w:t>ppt</w:t>
      </w:r>
      <w:proofErr w:type="spellEnd"/>
      <w:r w:rsidRPr="00495CD9">
        <w:rPr>
          <w:rFonts w:asciiTheme="minorHAnsi" w:hAnsiTheme="minorHAnsi" w:cstheme="minorHAnsi"/>
        </w:rPr>
        <w:t xml:space="preserve"> ; .</w:t>
      </w:r>
      <w:proofErr w:type="spellStart"/>
      <w:r w:rsidRPr="00495CD9">
        <w:rPr>
          <w:rFonts w:asciiTheme="minorHAnsi" w:hAnsiTheme="minorHAnsi" w:cstheme="minorHAnsi"/>
        </w:rPr>
        <w:t>pdf</w:t>
      </w:r>
      <w:proofErr w:type="spellEnd"/>
      <w:r w:rsidRPr="00495CD9">
        <w:rPr>
          <w:rFonts w:asciiTheme="minorHAnsi" w:hAnsiTheme="minorHAnsi" w:cstheme="minorHAnsi"/>
        </w:rPr>
        <w:t xml:space="preserve"> ; .</w:t>
      </w:r>
      <w:proofErr w:type="spellStart"/>
      <w:r w:rsidRPr="00495CD9">
        <w:rPr>
          <w:rFonts w:asciiTheme="minorHAnsi" w:hAnsiTheme="minorHAnsi" w:cstheme="minorHAnsi"/>
        </w:rPr>
        <w:t>rtf</w:t>
      </w:r>
      <w:proofErr w:type="spellEnd"/>
      <w:r w:rsidRPr="00495CD9">
        <w:rPr>
          <w:rFonts w:asciiTheme="minorHAnsi" w:hAnsiTheme="minorHAnsi" w:cstheme="minorHAnsi"/>
        </w:rPr>
        <w:t>, .zip, .docx, .xlsx, .pptx ;</w:t>
      </w:r>
    </w:p>
    <w:p w14:paraId="7020DD7E" w14:textId="77777777" w:rsidR="00495CD9" w:rsidRPr="00495CD9" w:rsidRDefault="00495CD9" w:rsidP="00495CD9">
      <w:pPr>
        <w:spacing w:after="80"/>
        <w:rPr>
          <w:rFonts w:asciiTheme="minorHAnsi" w:hAnsiTheme="minorHAnsi" w:cstheme="minorHAnsi"/>
        </w:rPr>
      </w:pPr>
      <w:r w:rsidRPr="00495CD9">
        <w:rPr>
          <w:rFonts w:asciiTheme="minorHAnsi" w:hAnsiTheme="minorHAnsi" w:cstheme="minorHAnsi"/>
          <w:u w:val="single"/>
        </w:rPr>
        <w:t>Le candidat est invité à</w:t>
      </w:r>
      <w:r w:rsidRPr="00495CD9">
        <w:rPr>
          <w:rFonts w:asciiTheme="minorHAnsi" w:hAnsiTheme="minorHAnsi" w:cstheme="minorHAnsi"/>
        </w:rPr>
        <w:t xml:space="preserve"> :</w:t>
      </w:r>
    </w:p>
    <w:p w14:paraId="37DE1326" w14:textId="77777777" w:rsidR="00495CD9" w:rsidRPr="00495CD9" w:rsidRDefault="00495CD9" w:rsidP="00EC4537">
      <w:pPr>
        <w:pStyle w:val="Paragraphedeliste"/>
        <w:numPr>
          <w:ilvl w:val="0"/>
          <w:numId w:val="13"/>
        </w:numPr>
        <w:spacing w:after="60"/>
        <w:contextualSpacing w:val="0"/>
        <w:rPr>
          <w:rFonts w:asciiTheme="minorHAnsi" w:hAnsiTheme="minorHAnsi" w:cstheme="minorHAnsi"/>
          <w:color w:val="auto"/>
        </w:rPr>
      </w:pPr>
      <w:r w:rsidRPr="00495CD9">
        <w:rPr>
          <w:rFonts w:asciiTheme="minorHAnsi" w:hAnsiTheme="minorHAnsi" w:cstheme="minorHAnsi"/>
        </w:rPr>
        <w:t xml:space="preserve">Le cas échéant, transmettre le bordereau de prix au </w:t>
      </w:r>
      <w:r w:rsidRPr="00495CD9">
        <w:rPr>
          <w:rFonts w:asciiTheme="minorHAnsi" w:hAnsiTheme="minorHAnsi" w:cstheme="minorHAnsi"/>
          <w:color w:val="auto"/>
        </w:rPr>
        <w:t>format de type .</w:t>
      </w:r>
      <w:proofErr w:type="spellStart"/>
      <w:r w:rsidRPr="00495CD9">
        <w:rPr>
          <w:rFonts w:asciiTheme="minorHAnsi" w:hAnsiTheme="minorHAnsi" w:cstheme="minorHAnsi"/>
          <w:color w:val="auto"/>
        </w:rPr>
        <w:t>xls</w:t>
      </w:r>
      <w:proofErr w:type="spellEnd"/>
      <w:r w:rsidRPr="00495CD9">
        <w:rPr>
          <w:rFonts w:asciiTheme="minorHAnsi" w:hAnsiTheme="minorHAnsi" w:cstheme="minorHAnsi"/>
          <w:color w:val="auto"/>
        </w:rPr>
        <w:t xml:space="preserve"> </w:t>
      </w:r>
      <w:proofErr w:type="gramStart"/>
      <w:r w:rsidRPr="00495CD9">
        <w:rPr>
          <w:rFonts w:asciiTheme="minorHAnsi" w:hAnsiTheme="minorHAnsi" w:cstheme="minorHAnsi"/>
          <w:color w:val="auto"/>
        </w:rPr>
        <w:t>ou</w:t>
      </w:r>
      <w:proofErr w:type="gramEnd"/>
      <w:r w:rsidRPr="00495CD9">
        <w:rPr>
          <w:rFonts w:asciiTheme="minorHAnsi" w:hAnsiTheme="minorHAnsi" w:cstheme="minorHAnsi"/>
          <w:color w:val="auto"/>
        </w:rPr>
        <w:t xml:space="preserve"> .xlsx (.doc ou .docx ou .</w:t>
      </w:r>
      <w:proofErr w:type="spellStart"/>
      <w:r w:rsidRPr="00495CD9">
        <w:rPr>
          <w:rFonts w:asciiTheme="minorHAnsi" w:hAnsiTheme="minorHAnsi" w:cstheme="minorHAnsi"/>
          <w:color w:val="auto"/>
        </w:rPr>
        <w:t>pdf</w:t>
      </w:r>
      <w:proofErr w:type="spellEnd"/>
      <w:r w:rsidRPr="00495CD9">
        <w:rPr>
          <w:rFonts w:asciiTheme="minorHAnsi" w:hAnsiTheme="minorHAnsi" w:cstheme="minorHAnsi"/>
          <w:color w:val="auto"/>
        </w:rPr>
        <w:t>) et le cadre de sa réponse technique au format .doc, .docx (ou .</w:t>
      </w:r>
      <w:proofErr w:type="spellStart"/>
      <w:r w:rsidRPr="00495CD9">
        <w:rPr>
          <w:rFonts w:asciiTheme="minorHAnsi" w:hAnsiTheme="minorHAnsi" w:cstheme="minorHAnsi"/>
          <w:color w:val="auto"/>
        </w:rPr>
        <w:t>pdf</w:t>
      </w:r>
      <w:proofErr w:type="spellEnd"/>
      <w:r w:rsidRPr="00495CD9">
        <w:rPr>
          <w:rFonts w:asciiTheme="minorHAnsi" w:hAnsiTheme="minorHAnsi" w:cstheme="minorHAnsi"/>
          <w:color w:val="auto"/>
        </w:rPr>
        <w:t>) ;</w:t>
      </w:r>
    </w:p>
    <w:p w14:paraId="5D9173B1" w14:textId="77777777" w:rsidR="00495CD9" w:rsidRPr="00495CD9" w:rsidRDefault="00495CD9" w:rsidP="00EC4537">
      <w:pPr>
        <w:pStyle w:val="Paragraphedeliste"/>
        <w:numPr>
          <w:ilvl w:val="0"/>
          <w:numId w:val="13"/>
        </w:numPr>
        <w:spacing w:after="60"/>
        <w:contextualSpacing w:val="0"/>
        <w:rPr>
          <w:rFonts w:asciiTheme="minorHAnsi" w:hAnsiTheme="minorHAnsi" w:cstheme="minorHAnsi"/>
          <w:color w:val="auto"/>
        </w:rPr>
      </w:pPr>
      <w:r w:rsidRPr="00495CD9">
        <w:rPr>
          <w:rFonts w:asciiTheme="minorHAnsi" w:hAnsiTheme="minorHAnsi" w:cstheme="minorHAnsi"/>
          <w:color w:val="auto"/>
        </w:rPr>
        <w:t>Ne pas utiliser de fichiers exécutables .exe ;</w:t>
      </w:r>
    </w:p>
    <w:p w14:paraId="301033CE" w14:textId="77777777" w:rsidR="00495CD9" w:rsidRPr="00495CD9" w:rsidRDefault="00495CD9" w:rsidP="00EC4537">
      <w:pPr>
        <w:pStyle w:val="Paragraphedeliste"/>
        <w:numPr>
          <w:ilvl w:val="0"/>
          <w:numId w:val="13"/>
        </w:numPr>
        <w:spacing w:after="60"/>
        <w:contextualSpacing w:val="0"/>
        <w:rPr>
          <w:rFonts w:asciiTheme="minorHAnsi" w:hAnsiTheme="minorHAnsi" w:cstheme="minorHAnsi"/>
        </w:rPr>
      </w:pPr>
      <w:r w:rsidRPr="00495CD9">
        <w:rPr>
          <w:rFonts w:asciiTheme="minorHAnsi" w:hAnsiTheme="minorHAnsi" w:cstheme="minorHAnsi"/>
        </w:rPr>
        <w:t>Ne pas utiliser de macros ;</w:t>
      </w:r>
    </w:p>
    <w:p w14:paraId="1C04BB5E" w14:textId="78A02BE4" w:rsidR="00D9685F" w:rsidRPr="00495CD9" w:rsidRDefault="00495CD9" w:rsidP="00EC4537">
      <w:pPr>
        <w:pStyle w:val="Paragraphedeliste"/>
        <w:numPr>
          <w:ilvl w:val="0"/>
          <w:numId w:val="13"/>
        </w:numPr>
        <w:contextualSpacing w:val="0"/>
        <w:rPr>
          <w:rFonts w:asciiTheme="minorHAnsi" w:hAnsiTheme="minorHAnsi" w:cstheme="minorHAnsi"/>
        </w:rPr>
      </w:pPr>
      <w:r w:rsidRPr="00495CD9">
        <w:rPr>
          <w:rFonts w:asciiTheme="minorHAnsi" w:hAnsiTheme="minorHAnsi" w:cstheme="minorHAnsi"/>
        </w:rPr>
        <w:t>Ne pas utiliser de liaisons de données dans ses documents.</w:t>
      </w:r>
    </w:p>
    <w:p w14:paraId="7C94C85B" w14:textId="018C3628" w:rsidR="00D9685F" w:rsidRPr="00BB76BD" w:rsidRDefault="00D9685F" w:rsidP="00D9685F">
      <w:pPr>
        <w:pStyle w:val="Titre3"/>
      </w:pPr>
      <w:r>
        <w:t>10.1.4</w:t>
      </w:r>
      <w:r>
        <w:tab/>
      </w:r>
      <w:r w:rsidRPr="00BB76BD">
        <w:t>Sécurité et confidentialité des réponses</w:t>
      </w:r>
    </w:p>
    <w:p w14:paraId="0E6D5FC6" w14:textId="77777777" w:rsidR="00495CD9" w:rsidRPr="00495CD9" w:rsidRDefault="00495CD9" w:rsidP="00495CD9">
      <w:pPr>
        <w:rPr>
          <w:rFonts w:asciiTheme="minorHAnsi" w:hAnsiTheme="minorHAnsi" w:cstheme="minorHAnsi"/>
        </w:rPr>
      </w:pPr>
      <w:r w:rsidRPr="00495CD9">
        <w:rPr>
          <w:rFonts w:asciiTheme="minorHAnsi" w:hAnsiTheme="minorHAnsi" w:cstheme="minorHAnsi"/>
        </w:rPr>
        <w:t>La sécurité des transactions est garantie par l’utilisation d’un réseau sécurisé (https).</w:t>
      </w:r>
    </w:p>
    <w:p w14:paraId="14FFD5BF" w14:textId="77777777" w:rsidR="00495CD9" w:rsidRPr="00495CD9" w:rsidRDefault="00495CD9" w:rsidP="00495CD9">
      <w:pPr>
        <w:rPr>
          <w:rFonts w:asciiTheme="minorHAnsi" w:hAnsiTheme="minorHAnsi" w:cstheme="minorHAnsi"/>
        </w:rPr>
      </w:pPr>
      <w:r w:rsidRPr="00495CD9">
        <w:rPr>
          <w:rFonts w:asciiTheme="minorHAnsi" w:hAnsiTheme="minorHAnsi" w:cstheme="minorHAnsi"/>
        </w:rPr>
        <w:t>La confidentialité des informations contenues dans les réponses envoyées par voie dématérialisée est garantie par le chiffrement des fichiers transmis.</w:t>
      </w:r>
    </w:p>
    <w:p w14:paraId="55CBA161" w14:textId="35B7B74F" w:rsidR="00D9685F" w:rsidRPr="00495CD9" w:rsidRDefault="00495CD9" w:rsidP="00495CD9">
      <w:pPr>
        <w:rPr>
          <w:rFonts w:asciiTheme="minorHAnsi" w:hAnsiTheme="minorHAnsi" w:cstheme="minorHAnsi"/>
        </w:rPr>
      </w:pPr>
      <w:r w:rsidRPr="00495CD9">
        <w:rPr>
          <w:rFonts w:asciiTheme="minorHAnsi" w:hAnsiTheme="minorHAnsi" w:cstheme="minorHAnsi"/>
        </w:rPr>
        <w:t>L’intégrité des documents est garantie par la signature électroni</w:t>
      </w:r>
      <w:r w:rsidRPr="00495CD9">
        <w:rPr>
          <w:rFonts w:asciiTheme="minorHAnsi" w:hAnsiTheme="minorHAnsi" w:cstheme="minorHAnsi"/>
          <w:color w:val="auto"/>
        </w:rPr>
        <w:t>que lorsque le pli est signé électroniquement.</w:t>
      </w:r>
    </w:p>
    <w:p w14:paraId="7FFAF4AE" w14:textId="28887848" w:rsidR="00D9685F" w:rsidRPr="00BB76BD" w:rsidRDefault="00D9685F" w:rsidP="00D9685F">
      <w:pPr>
        <w:pStyle w:val="Titre3"/>
      </w:pPr>
      <w:r>
        <w:t>10.1.5</w:t>
      </w:r>
      <w:r>
        <w:tab/>
      </w:r>
      <w:r w:rsidRPr="00BB76BD">
        <w:t>Anti-virus</w:t>
      </w:r>
    </w:p>
    <w:p w14:paraId="38B56965" w14:textId="77777777" w:rsidR="00495CD9" w:rsidRPr="00495CD9" w:rsidRDefault="00495CD9" w:rsidP="00495CD9">
      <w:pPr>
        <w:rPr>
          <w:rFonts w:asciiTheme="minorHAnsi" w:hAnsiTheme="minorHAnsi" w:cstheme="minorHAnsi"/>
        </w:rPr>
      </w:pPr>
      <w:bookmarkStart w:id="70" w:name="_Toc526330217"/>
      <w:r w:rsidRPr="00495CD9">
        <w:rPr>
          <w:rFonts w:asciiTheme="minorHAnsi" w:hAnsiTheme="minorHAnsi" w:cstheme="minorHAnsi"/>
        </w:rPr>
        <w:t>Le candidat s’assurera avant l’envoi de son pli et/ou de son support physique électronique que les fichiers transmis ne comportent pas de virus.</w:t>
      </w:r>
    </w:p>
    <w:p w14:paraId="22992B59" w14:textId="77777777" w:rsidR="00495CD9" w:rsidRPr="00495CD9" w:rsidRDefault="00495CD9" w:rsidP="00495CD9">
      <w:pPr>
        <w:rPr>
          <w:rFonts w:asciiTheme="minorHAnsi" w:hAnsiTheme="minorHAnsi" w:cstheme="minorHAnsi"/>
        </w:rPr>
      </w:pPr>
      <w:r w:rsidRPr="00495CD9">
        <w:rPr>
          <w:rFonts w:asciiTheme="minorHAnsi" w:hAnsiTheme="minorHAnsi" w:cstheme="minorHAnsi"/>
        </w:rPr>
        <w:t>Tout fichier constitutif de la candidature ou de l’offre devra être traité préalablement par le candidat par un anti-virus. La réception de tout fichier contenant un virus entraîne l’irrecevabilité de la réponse.</w:t>
      </w:r>
    </w:p>
    <w:p w14:paraId="6920BF22" w14:textId="77777777" w:rsidR="00495CD9" w:rsidRPr="00495CD9" w:rsidRDefault="00495CD9" w:rsidP="00495CD9">
      <w:pPr>
        <w:rPr>
          <w:rFonts w:asciiTheme="minorHAnsi" w:hAnsiTheme="minorHAnsi" w:cstheme="minorHAnsi"/>
        </w:rPr>
      </w:pPr>
      <w:r w:rsidRPr="00495CD9">
        <w:rPr>
          <w:rFonts w:asciiTheme="minorHAnsi" w:hAnsiTheme="minorHAnsi" w:cstheme="minorHAnsi"/>
        </w:rPr>
        <w:t>Si un virus est détecté, le pli sera considéré comme n’ayant jamais été reçu, et le candidat en sera averti grâce aux renseignements saisis lors de son identification.</w:t>
      </w:r>
    </w:p>
    <w:p w14:paraId="28517855" w14:textId="77777777" w:rsidR="00495CD9" w:rsidRPr="00495CD9" w:rsidRDefault="00495CD9" w:rsidP="00495CD9">
      <w:pPr>
        <w:rPr>
          <w:rFonts w:asciiTheme="minorHAnsi" w:hAnsiTheme="minorHAnsi" w:cstheme="minorHAnsi"/>
          <w:color w:val="auto"/>
        </w:rPr>
      </w:pPr>
      <w:r w:rsidRPr="00495CD9">
        <w:rPr>
          <w:rFonts w:asciiTheme="minorHAnsi" w:hAnsiTheme="minorHAnsi" w:cstheme="minorHAnsi"/>
        </w:rPr>
        <w:t xml:space="preserve">A l'ouverture des plis, le CNRS utilisera un Antivirus.  En cas de détection d'un programme informatique malveillant, il ne sera pas procédé à la réparation des candidatures et/ou des offres. Le pli sera considéré comme n'ayant jamais été </w:t>
      </w:r>
      <w:r w:rsidRPr="00495CD9">
        <w:rPr>
          <w:rFonts w:asciiTheme="minorHAnsi" w:hAnsiTheme="minorHAnsi" w:cstheme="minorHAnsi"/>
          <w:color w:val="auto"/>
        </w:rPr>
        <w:t xml:space="preserve">reçu et le soumissionnaire en sera informé. </w:t>
      </w:r>
    </w:p>
    <w:p w14:paraId="6BD84CB5" w14:textId="58822DD1" w:rsidR="008328A1" w:rsidRPr="00495CD9" w:rsidRDefault="00495CD9" w:rsidP="00495CD9">
      <w:pPr>
        <w:rPr>
          <w:rFonts w:asciiTheme="minorHAnsi" w:hAnsiTheme="minorHAnsi" w:cstheme="minorHAnsi"/>
        </w:rPr>
      </w:pPr>
      <w:r w:rsidRPr="00495CD9">
        <w:rPr>
          <w:rFonts w:asciiTheme="minorHAnsi" w:hAnsiTheme="minorHAnsi" w:cstheme="minorHAnsi"/>
          <w:color w:val="auto"/>
        </w:rPr>
        <w:t xml:space="preserve">Si l'offre électronique était accompagnée d'une copie de sauvegarde transmise dans les conditions définies ci-dessous, cette dernière </w:t>
      </w:r>
      <w:proofErr w:type="gramStart"/>
      <w:r w:rsidRPr="00495CD9">
        <w:rPr>
          <w:rFonts w:asciiTheme="minorHAnsi" w:hAnsiTheme="minorHAnsi" w:cstheme="minorHAnsi"/>
          <w:color w:val="auto"/>
        </w:rPr>
        <w:t>sera</w:t>
      </w:r>
      <w:proofErr w:type="gramEnd"/>
      <w:r w:rsidRPr="00495CD9">
        <w:rPr>
          <w:rFonts w:asciiTheme="minorHAnsi" w:hAnsiTheme="minorHAnsi" w:cstheme="minorHAnsi"/>
          <w:color w:val="auto"/>
        </w:rPr>
        <w:t xml:space="preserve"> ouverte.</w:t>
      </w:r>
    </w:p>
    <w:p w14:paraId="05DB0F65" w14:textId="3426FD6C" w:rsidR="00D9685F" w:rsidRPr="00BB76BD" w:rsidRDefault="00D9685F" w:rsidP="00F17073">
      <w:pPr>
        <w:pStyle w:val="Titre2"/>
      </w:pPr>
      <w:bookmarkStart w:id="71" w:name="_Toc203989923"/>
      <w:r>
        <w:t>10.2</w:t>
      </w:r>
      <w:r>
        <w:tab/>
      </w:r>
      <w:r w:rsidRPr="00BB76BD">
        <w:t>Remise d’une copie de sauvegarde</w:t>
      </w:r>
      <w:bookmarkEnd w:id="70"/>
      <w:bookmarkEnd w:id="71"/>
    </w:p>
    <w:p w14:paraId="299053A1" w14:textId="77777777" w:rsidR="00B8266F" w:rsidRPr="00B8266F" w:rsidRDefault="00B8266F" w:rsidP="00B8266F">
      <w:pPr>
        <w:rPr>
          <w:rFonts w:asciiTheme="minorHAnsi" w:hAnsiTheme="minorHAnsi" w:cstheme="minorHAnsi"/>
        </w:rPr>
      </w:pPr>
      <w:r w:rsidRPr="00B8266F">
        <w:rPr>
          <w:rFonts w:asciiTheme="minorHAnsi" w:hAnsiTheme="minorHAnsi" w:cstheme="minorHAnsi"/>
        </w:rPr>
        <w:t>Une copie de sauvegarde est une copie à l’identique de la réponse électronique destinée à se substituer, en cas d’anomalies, aux dossiers des candidatures et des offres transmis par voie électronique.</w:t>
      </w:r>
    </w:p>
    <w:p w14:paraId="20E4FF76" w14:textId="63B74E97" w:rsidR="00B8266F" w:rsidRPr="00B8266F" w:rsidRDefault="00B8266F" w:rsidP="00B8266F">
      <w:pPr>
        <w:rPr>
          <w:rFonts w:asciiTheme="minorHAnsi" w:hAnsiTheme="minorHAnsi" w:cstheme="minorHAnsi"/>
          <w:color w:val="auto"/>
        </w:rPr>
      </w:pPr>
      <w:r w:rsidRPr="00B8266F">
        <w:rPr>
          <w:rFonts w:asciiTheme="minorHAnsi" w:hAnsiTheme="minorHAnsi" w:cstheme="minorHAnsi"/>
        </w:rPr>
        <w:t xml:space="preserve">Aussi, en complément de sa réponse remise conformément aux modalités prévues à l’article </w:t>
      </w:r>
      <w:r w:rsidR="005305BF">
        <w:rPr>
          <w:rFonts w:asciiTheme="minorHAnsi" w:hAnsiTheme="minorHAnsi" w:cstheme="minorHAnsi"/>
        </w:rPr>
        <w:t>10</w:t>
      </w:r>
      <w:r w:rsidRPr="00B8266F">
        <w:rPr>
          <w:rFonts w:asciiTheme="minorHAnsi" w:hAnsiTheme="minorHAnsi" w:cstheme="minorHAnsi"/>
        </w:rPr>
        <w:t xml:space="preserve">.1, le candidat peut transmettre au CNRS une copie de sauvegarde, sur support physique papier ou électronique (dans un format de fichier </w:t>
      </w:r>
      <w:r w:rsidRPr="00B8266F">
        <w:rPr>
          <w:rFonts w:asciiTheme="minorHAnsi" w:hAnsiTheme="minorHAnsi" w:cstheme="minorHAnsi"/>
          <w:color w:val="auto"/>
        </w:rPr>
        <w:t xml:space="preserve">largement disponible). </w:t>
      </w:r>
    </w:p>
    <w:p w14:paraId="0C291FA5" w14:textId="77777777" w:rsidR="00B8266F" w:rsidRPr="00B8266F" w:rsidRDefault="00B8266F" w:rsidP="00B8266F">
      <w:pPr>
        <w:rPr>
          <w:rFonts w:asciiTheme="minorHAnsi" w:hAnsiTheme="minorHAnsi" w:cstheme="minorHAnsi"/>
          <w:color w:val="auto"/>
        </w:rPr>
      </w:pPr>
      <w:r w:rsidRPr="00B8266F">
        <w:rPr>
          <w:rFonts w:asciiTheme="minorHAnsi" w:hAnsiTheme="minorHAnsi" w:cstheme="minorHAnsi"/>
          <w:color w:val="auto"/>
        </w:rPr>
        <w:t>Cette copie doit parvenir dans les délais impartis pour la remise des réponses. La copie de sauvegarde doit être placée dans un pli scellé comportant la mention lisible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5"/>
      </w:tblGrid>
      <w:tr w:rsidR="00B8266F" w:rsidRPr="00B8266F" w14:paraId="1B5073CF" w14:textId="77777777" w:rsidTr="001053BE">
        <w:trPr>
          <w:trHeight w:val="2330"/>
          <w:jc w:val="center"/>
        </w:trPr>
        <w:tc>
          <w:tcPr>
            <w:tcW w:w="8955" w:type="dxa"/>
            <w:tcBorders>
              <w:top w:val="single" w:sz="4" w:space="0" w:color="auto"/>
              <w:left w:val="single" w:sz="4" w:space="0" w:color="auto"/>
              <w:bottom w:val="single" w:sz="4" w:space="0" w:color="auto"/>
              <w:right w:val="single" w:sz="4" w:space="0" w:color="auto"/>
            </w:tcBorders>
            <w:hideMark/>
          </w:tcPr>
          <w:p w14:paraId="20AFC540" w14:textId="77777777" w:rsidR="00B8266F" w:rsidRPr="00B8266F" w:rsidRDefault="00B8266F" w:rsidP="001053BE">
            <w:pPr>
              <w:spacing w:line="256" w:lineRule="auto"/>
              <w:jc w:val="center"/>
              <w:rPr>
                <w:rFonts w:asciiTheme="minorHAnsi" w:hAnsiTheme="minorHAnsi" w:cstheme="minorHAnsi"/>
                <w:b/>
                <w:color w:val="auto"/>
                <w:sz w:val="24"/>
                <w:szCs w:val="24"/>
                <w:lang w:eastAsia="en-US"/>
              </w:rPr>
            </w:pPr>
            <w:r w:rsidRPr="00B8266F">
              <w:rPr>
                <w:rFonts w:asciiTheme="minorHAnsi" w:hAnsiTheme="minorHAnsi" w:cstheme="minorHAnsi"/>
                <w:b/>
                <w:color w:val="auto"/>
                <w:sz w:val="24"/>
                <w:szCs w:val="24"/>
                <w:lang w:eastAsia="en-US"/>
              </w:rPr>
              <w:lastRenderedPageBreak/>
              <w:t xml:space="preserve"> « Copie de sauvegarde - NE PAS OUVRIR »</w:t>
            </w:r>
          </w:p>
          <w:p w14:paraId="122EE698" w14:textId="0D4A27D1" w:rsidR="00B8266F" w:rsidRPr="00B8266F" w:rsidRDefault="008C664D" w:rsidP="001053BE">
            <w:pPr>
              <w:suppressAutoHyphens/>
              <w:spacing w:line="256" w:lineRule="auto"/>
              <w:ind w:right="136"/>
              <w:jc w:val="center"/>
              <w:rPr>
                <w:rFonts w:asciiTheme="minorHAnsi" w:hAnsiTheme="minorHAnsi" w:cstheme="minorHAnsi"/>
                <w:b/>
                <w:color w:val="auto"/>
                <w:sz w:val="24"/>
                <w:szCs w:val="24"/>
                <w:lang w:eastAsia="en-US"/>
              </w:rPr>
            </w:pPr>
            <w:r>
              <w:rPr>
                <w:rFonts w:asciiTheme="minorHAnsi" w:hAnsiTheme="minorHAnsi" w:cstheme="minorHAnsi"/>
                <w:b/>
                <w:color w:val="auto"/>
                <w:sz w:val="24"/>
                <w:szCs w:val="24"/>
                <w:lang w:eastAsia="en-US"/>
              </w:rPr>
              <w:t>AOO</w:t>
            </w:r>
            <w:r w:rsidR="00B8266F" w:rsidRPr="00B8266F">
              <w:rPr>
                <w:rFonts w:asciiTheme="minorHAnsi" w:hAnsiTheme="minorHAnsi" w:cstheme="minorHAnsi"/>
                <w:b/>
                <w:color w:val="auto"/>
                <w:sz w:val="24"/>
                <w:szCs w:val="24"/>
                <w:lang w:eastAsia="en-US"/>
              </w:rPr>
              <w:t xml:space="preserve"> – CNRS LAAS – </w:t>
            </w:r>
            <w:r w:rsidR="005305BF" w:rsidRPr="005305BF">
              <w:rPr>
                <w:rFonts w:asciiTheme="minorHAnsi" w:hAnsiTheme="minorHAnsi" w:cstheme="minorHAnsi"/>
                <w:b/>
                <w:color w:val="auto"/>
                <w:sz w:val="24"/>
                <w:szCs w:val="24"/>
                <w:lang w:eastAsia="en-US"/>
              </w:rPr>
              <w:t>Exploitation et maintenance des installations CVC pour le compte du CNRS/LAAS à Toulouse</w:t>
            </w:r>
          </w:p>
          <w:p w14:paraId="2C510D7E" w14:textId="77777777" w:rsidR="00B8266F" w:rsidRPr="00B8266F" w:rsidRDefault="00B8266F" w:rsidP="001053BE">
            <w:pPr>
              <w:suppressAutoHyphens/>
              <w:spacing w:line="256" w:lineRule="auto"/>
              <w:ind w:right="136"/>
              <w:jc w:val="center"/>
              <w:rPr>
                <w:rFonts w:asciiTheme="minorHAnsi" w:hAnsiTheme="minorHAnsi" w:cstheme="minorHAnsi"/>
                <w:b/>
                <w:color w:val="auto"/>
                <w:sz w:val="24"/>
                <w:szCs w:val="24"/>
                <w:lang w:eastAsia="en-US"/>
              </w:rPr>
            </w:pPr>
            <w:r w:rsidRPr="00B8266F">
              <w:rPr>
                <w:rFonts w:asciiTheme="minorHAnsi" w:hAnsiTheme="minorHAnsi" w:cstheme="minorHAnsi"/>
                <w:b/>
                <w:color w:val="auto"/>
                <w:sz w:val="24"/>
                <w:szCs w:val="24"/>
                <w:lang w:eastAsia="en-US"/>
              </w:rPr>
              <w:t>Lot N°XX</w:t>
            </w:r>
          </w:p>
          <w:p w14:paraId="3C7F5E0F" w14:textId="77777777" w:rsidR="00B8266F" w:rsidRPr="00B8266F" w:rsidRDefault="00B8266F" w:rsidP="001053BE">
            <w:pPr>
              <w:spacing w:after="0" w:line="256" w:lineRule="auto"/>
              <w:jc w:val="center"/>
              <w:rPr>
                <w:rFonts w:asciiTheme="minorHAnsi" w:hAnsiTheme="minorHAnsi" w:cstheme="minorHAnsi"/>
                <w:i/>
                <w:color w:val="auto"/>
                <w:sz w:val="24"/>
                <w:szCs w:val="24"/>
                <w:lang w:eastAsia="en-US"/>
              </w:rPr>
            </w:pPr>
            <w:r w:rsidRPr="00B8266F">
              <w:rPr>
                <w:rFonts w:asciiTheme="minorHAnsi" w:hAnsiTheme="minorHAnsi" w:cstheme="minorHAnsi"/>
                <w:i/>
                <w:color w:val="auto"/>
                <w:sz w:val="24"/>
                <w:szCs w:val="24"/>
                <w:lang w:eastAsia="en-US"/>
              </w:rPr>
              <w:t>CNRS – Délégation Occitanie Ouest</w:t>
            </w:r>
          </w:p>
          <w:p w14:paraId="7D4843A1" w14:textId="77777777" w:rsidR="00B8266F" w:rsidRPr="00B8266F" w:rsidRDefault="00B8266F" w:rsidP="001053BE">
            <w:pPr>
              <w:spacing w:after="0" w:line="256" w:lineRule="auto"/>
              <w:jc w:val="center"/>
              <w:rPr>
                <w:rFonts w:asciiTheme="minorHAnsi" w:hAnsiTheme="minorHAnsi" w:cstheme="minorHAnsi"/>
                <w:i/>
                <w:color w:val="auto"/>
                <w:sz w:val="24"/>
                <w:szCs w:val="24"/>
                <w:lang w:eastAsia="en-US"/>
              </w:rPr>
            </w:pPr>
            <w:r w:rsidRPr="00B8266F">
              <w:rPr>
                <w:rFonts w:asciiTheme="minorHAnsi" w:hAnsiTheme="minorHAnsi" w:cstheme="minorHAnsi"/>
                <w:i/>
                <w:color w:val="auto"/>
                <w:sz w:val="24"/>
                <w:szCs w:val="24"/>
                <w:lang w:eastAsia="en-US"/>
              </w:rPr>
              <w:t>Pôle Achats</w:t>
            </w:r>
          </w:p>
          <w:p w14:paraId="5857840D" w14:textId="77777777" w:rsidR="00B8266F" w:rsidRPr="00B8266F" w:rsidRDefault="00B8266F" w:rsidP="001053BE">
            <w:pPr>
              <w:spacing w:after="0" w:line="256" w:lineRule="auto"/>
              <w:jc w:val="center"/>
              <w:rPr>
                <w:rFonts w:asciiTheme="minorHAnsi" w:hAnsiTheme="minorHAnsi" w:cstheme="minorHAnsi"/>
                <w:i/>
                <w:color w:val="auto"/>
                <w:sz w:val="24"/>
                <w:szCs w:val="24"/>
                <w:lang w:eastAsia="en-US"/>
              </w:rPr>
            </w:pPr>
            <w:r w:rsidRPr="00B8266F">
              <w:rPr>
                <w:rFonts w:asciiTheme="minorHAnsi" w:hAnsiTheme="minorHAnsi" w:cstheme="minorHAnsi"/>
                <w:i/>
                <w:color w:val="auto"/>
                <w:sz w:val="24"/>
                <w:szCs w:val="24"/>
                <w:lang w:eastAsia="en-US"/>
              </w:rPr>
              <w:t>16, avenue Edouard Belin</w:t>
            </w:r>
          </w:p>
          <w:p w14:paraId="3071DDA3" w14:textId="77777777" w:rsidR="00B8266F" w:rsidRPr="00B8266F" w:rsidRDefault="00B8266F" w:rsidP="001053BE">
            <w:pPr>
              <w:spacing w:after="0" w:line="256" w:lineRule="auto"/>
              <w:jc w:val="center"/>
              <w:rPr>
                <w:rFonts w:asciiTheme="minorHAnsi" w:hAnsiTheme="minorHAnsi" w:cstheme="minorHAnsi"/>
                <w:i/>
                <w:color w:val="auto"/>
                <w:sz w:val="24"/>
                <w:szCs w:val="24"/>
                <w:lang w:eastAsia="en-US"/>
              </w:rPr>
            </w:pPr>
            <w:r w:rsidRPr="00B8266F">
              <w:rPr>
                <w:rFonts w:asciiTheme="minorHAnsi" w:hAnsiTheme="minorHAnsi" w:cstheme="minorHAnsi"/>
                <w:i/>
                <w:color w:val="auto"/>
                <w:sz w:val="24"/>
                <w:szCs w:val="24"/>
                <w:lang w:eastAsia="en-US"/>
              </w:rPr>
              <w:t>31055 TOULOUSE CEDE 4</w:t>
            </w:r>
          </w:p>
        </w:tc>
      </w:tr>
    </w:tbl>
    <w:p w14:paraId="78778B83" w14:textId="77777777" w:rsidR="00B8266F" w:rsidRPr="00B8266F" w:rsidRDefault="00B8266F" w:rsidP="00B8266F">
      <w:pPr>
        <w:spacing w:before="120"/>
        <w:rPr>
          <w:rFonts w:asciiTheme="minorHAnsi" w:hAnsiTheme="minorHAnsi" w:cstheme="minorHAnsi"/>
          <w:color w:val="auto"/>
        </w:rPr>
      </w:pPr>
      <w:r w:rsidRPr="00B8266F">
        <w:rPr>
          <w:rFonts w:asciiTheme="minorHAnsi" w:hAnsiTheme="minorHAnsi" w:cstheme="minorHAnsi"/>
          <w:color w:val="auto"/>
        </w:rPr>
        <w:t>Cette copie peut être :</w:t>
      </w:r>
    </w:p>
    <w:p w14:paraId="1D300D17" w14:textId="77777777" w:rsidR="00B8266F" w:rsidRPr="00B8266F" w:rsidRDefault="00B8266F" w:rsidP="00EC4537">
      <w:pPr>
        <w:numPr>
          <w:ilvl w:val="0"/>
          <w:numId w:val="10"/>
        </w:numPr>
        <w:spacing w:after="0"/>
        <w:rPr>
          <w:rFonts w:asciiTheme="minorHAnsi" w:hAnsiTheme="minorHAnsi" w:cstheme="minorHAnsi"/>
        </w:rPr>
      </w:pPr>
      <w:r w:rsidRPr="00B8266F">
        <w:rPr>
          <w:rFonts w:asciiTheme="minorHAnsi" w:hAnsiTheme="minorHAnsi" w:cstheme="minorHAnsi"/>
        </w:rPr>
        <w:t>Soit expédiée par courrier (l’usage du recommandé avec demande d’accusé de réception est ici préconisé) à l’adresse mentionnée ci-dessus.</w:t>
      </w:r>
    </w:p>
    <w:p w14:paraId="5772DF6E" w14:textId="77777777" w:rsidR="00B8266F" w:rsidRPr="00B8266F" w:rsidRDefault="00B8266F" w:rsidP="00EC4537">
      <w:pPr>
        <w:numPr>
          <w:ilvl w:val="0"/>
          <w:numId w:val="10"/>
        </w:numPr>
        <w:spacing w:after="0"/>
        <w:rPr>
          <w:rFonts w:asciiTheme="minorHAnsi" w:hAnsiTheme="minorHAnsi" w:cstheme="minorHAnsi"/>
        </w:rPr>
      </w:pPr>
      <w:r w:rsidRPr="00B8266F">
        <w:rPr>
          <w:rFonts w:asciiTheme="minorHAnsi" w:hAnsiTheme="minorHAnsi" w:cstheme="minorHAnsi"/>
        </w:rPr>
        <w:t>Soit remise en mains propres contre récépissé à l’adresse indiquée ci-dessus.</w:t>
      </w:r>
    </w:p>
    <w:p w14:paraId="6CF26204" w14:textId="4DABD030" w:rsidR="00B8266F" w:rsidRPr="00B8266F" w:rsidRDefault="00B8266F" w:rsidP="00B8266F">
      <w:pPr>
        <w:spacing w:before="120"/>
        <w:rPr>
          <w:rFonts w:asciiTheme="minorHAnsi" w:hAnsiTheme="minorHAnsi" w:cstheme="minorHAnsi"/>
          <w:color w:val="FF0000"/>
        </w:rPr>
      </w:pPr>
      <w:r w:rsidRPr="00B8266F">
        <w:rPr>
          <w:rFonts w:asciiTheme="minorHAnsi" w:hAnsiTheme="minorHAnsi" w:cstheme="minorHAnsi"/>
        </w:rPr>
        <w:t xml:space="preserve">En cas de remise du pli en mains propres, l’attention des candidats est appelée sur le fait que la remise des plis dans les locaux du CNRS s’effectue du lundi au vendredi de </w:t>
      </w:r>
      <w:r w:rsidRPr="00B8266F">
        <w:rPr>
          <w:rFonts w:asciiTheme="minorHAnsi" w:hAnsiTheme="minorHAnsi" w:cstheme="minorHAnsi"/>
          <w:b/>
          <w:bCs/>
        </w:rPr>
        <w:t xml:space="preserve">08h30 </w:t>
      </w:r>
      <w:r w:rsidRPr="00B8266F">
        <w:rPr>
          <w:rFonts w:asciiTheme="minorHAnsi" w:hAnsiTheme="minorHAnsi" w:cstheme="minorHAnsi"/>
          <w:b/>
        </w:rPr>
        <w:t xml:space="preserve">à </w:t>
      </w:r>
      <w:r w:rsidRPr="00B8266F">
        <w:rPr>
          <w:rFonts w:asciiTheme="minorHAnsi" w:hAnsiTheme="minorHAnsi" w:cstheme="minorHAnsi"/>
          <w:b/>
          <w:bCs/>
        </w:rPr>
        <w:t>12h00</w:t>
      </w:r>
      <w:r w:rsidRPr="00B8266F">
        <w:rPr>
          <w:rFonts w:asciiTheme="minorHAnsi" w:hAnsiTheme="minorHAnsi" w:cstheme="minorHAnsi"/>
        </w:rPr>
        <w:t xml:space="preserve"> et de </w:t>
      </w:r>
      <w:r w:rsidRPr="00B8266F">
        <w:rPr>
          <w:rFonts w:asciiTheme="minorHAnsi" w:hAnsiTheme="minorHAnsi" w:cstheme="minorHAnsi"/>
          <w:b/>
          <w:bCs/>
        </w:rPr>
        <w:t>13h30</w:t>
      </w:r>
      <w:r w:rsidRPr="00B8266F">
        <w:rPr>
          <w:rFonts w:asciiTheme="minorHAnsi" w:hAnsiTheme="minorHAnsi" w:cstheme="minorHAnsi"/>
          <w:b/>
        </w:rPr>
        <w:t xml:space="preserve"> à </w:t>
      </w:r>
      <w:r w:rsidRPr="00B8266F">
        <w:rPr>
          <w:rFonts w:asciiTheme="minorHAnsi" w:hAnsiTheme="minorHAnsi" w:cstheme="minorHAnsi"/>
          <w:b/>
          <w:bCs/>
        </w:rPr>
        <w:t xml:space="preserve">16h00 </w:t>
      </w:r>
      <w:r w:rsidRPr="00B8266F">
        <w:rPr>
          <w:rFonts w:asciiTheme="minorHAnsi" w:hAnsiTheme="minorHAnsi" w:cstheme="minorHAnsi"/>
        </w:rPr>
        <w:t xml:space="preserve">(heures françaises), </w:t>
      </w:r>
      <w:r w:rsidRPr="00B8266F">
        <w:rPr>
          <w:rFonts w:asciiTheme="minorHAnsi" w:hAnsiTheme="minorHAnsi" w:cstheme="minorHAnsi"/>
          <w:b/>
        </w:rPr>
        <w:t>sauf week-end</w:t>
      </w:r>
      <w:r w:rsidR="00656235">
        <w:rPr>
          <w:rFonts w:asciiTheme="minorHAnsi" w:hAnsiTheme="minorHAnsi" w:cstheme="minorHAnsi"/>
          <w:b/>
        </w:rPr>
        <w:t xml:space="preserve"> et</w:t>
      </w:r>
      <w:r w:rsidRPr="00B8266F">
        <w:rPr>
          <w:rFonts w:asciiTheme="minorHAnsi" w:hAnsiTheme="minorHAnsi" w:cstheme="minorHAnsi"/>
          <w:b/>
        </w:rPr>
        <w:t xml:space="preserve"> jours fériés</w:t>
      </w:r>
      <w:r w:rsidR="00656235">
        <w:rPr>
          <w:rFonts w:asciiTheme="minorHAnsi" w:hAnsiTheme="minorHAnsi" w:cstheme="minorHAnsi"/>
          <w:b/>
        </w:rPr>
        <w:t>.</w:t>
      </w:r>
    </w:p>
    <w:p w14:paraId="29A7123D" w14:textId="77777777" w:rsidR="00B8266F" w:rsidRPr="00B8266F" w:rsidRDefault="00B8266F" w:rsidP="00B8266F">
      <w:pPr>
        <w:spacing w:before="120"/>
        <w:rPr>
          <w:rFonts w:asciiTheme="minorHAnsi" w:hAnsiTheme="minorHAnsi" w:cstheme="minorHAnsi"/>
        </w:rPr>
      </w:pPr>
      <w:r w:rsidRPr="00B8266F">
        <w:rPr>
          <w:rFonts w:asciiTheme="minorHAnsi" w:hAnsiTheme="minorHAnsi" w:cstheme="minorHAnsi"/>
        </w:rPr>
        <w:t>Les plis contenant les copies de sauvegardes qui n’auront pas nécessité d’ouverture seront détruits par le CNRS à l’issue de la procédure de passation du marché.</w:t>
      </w:r>
    </w:p>
    <w:p w14:paraId="09737F76" w14:textId="77777777" w:rsidR="00B8266F" w:rsidRPr="00B8266F" w:rsidRDefault="00B8266F" w:rsidP="00B8266F">
      <w:pPr>
        <w:rPr>
          <w:rFonts w:asciiTheme="minorHAnsi" w:hAnsiTheme="minorHAnsi" w:cstheme="minorHAnsi"/>
        </w:rPr>
      </w:pPr>
      <w:r w:rsidRPr="00B8266F">
        <w:rPr>
          <w:rFonts w:asciiTheme="minorHAnsi" w:hAnsiTheme="minorHAnsi" w:cstheme="minorHAnsi"/>
        </w:rPr>
        <w:t>Tout retard dans l’arrivée de la copie de sauvegarde dû à la défaillance d’un transporteur ne saurait engager la responsabilité du CNRS mais du seul transporteur.</w:t>
      </w:r>
    </w:p>
    <w:p w14:paraId="2EED886B" w14:textId="77777777" w:rsidR="00B8266F" w:rsidRPr="00B8266F" w:rsidRDefault="00B8266F" w:rsidP="00B8266F">
      <w:pPr>
        <w:rPr>
          <w:rFonts w:asciiTheme="minorHAnsi" w:hAnsiTheme="minorHAnsi" w:cstheme="minorHAnsi"/>
        </w:rPr>
      </w:pPr>
      <w:r w:rsidRPr="00B8266F">
        <w:rPr>
          <w:rFonts w:asciiTheme="minorHAnsi" w:hAnsiTheme="minorHAnsi" w:cstheme="minorHAnsi"/>
        </w:rPr>
        <w:t>Les candidats sont donc invités, s’ils entendent transmettre leur copie de sauvegarde par voie postale, de les confier au transporteur de leur choix dans les délais lui permettant de remettre le pli avant la date et l’heure limites.</w:t>
      </w:r>
    </w:p>
    <w:p w14:paraId="48F9568C" w14:textId="67B32C7C" w:rsidR="00D9685F" w:rsidRPr="00B8266F" w:rsidRDefault="00B8266F" w:rsidP="00B8266F">
      <w:pPr>
        <w:rPr>
          <w:rFonts w:asciiTheme="minorHAnsi" w:hAnsiTheme="minorHAnsi" w:cstheme="minorHAnsi"/>
          <w:color w:val="auto"/>
        </w:rPr>
      </w:pPr>
      <w:r w:rsidRPr="00B8266F">
        <w:rPr>
          <w:rFonts w:asciiTheme="minorHAnsi" w:hAnsiTheme="minorHAnsi" w:cstheme="minorHAnsi"/>
        </w:rPr>
        <w:t xml:space="preserve">Le CNRS délivrera un récépissé daté et signé, mentionnant l’horaire précis du dépôt. Seul ce document transmis au transporteur lors de la </w:t>
      </w:r>
      <w:r w:rsidRPr="00B8266F">
        <w:rPr>
          <w:rFonts w:asciiTheme="minorHAnsi" w:hAnsiTheme="minorHAnsi" w:cstheme="minorHAnsi"/>
          <w:color w:val="auto"/>
        </w:rPr>
        <w:t>réception de la copie de sauvegarde fait foi pour justifier du dépôt dans les délais fixés.</w:t>
      </w:r>
    </w:p>
    <w:p w14:paraId="5FBE6EA1" w14:textId="77777777" w:rsidR="00B8266F" w:rsidRPr="0075757E" w:rsidRDefault="00B8266F" w:rsidP="00B8266F">
      <w:pPr>
        <w:rPr>
          <w:rFonts w:asciiTheme="minorHAnsi" w:hAnsiTheme="minorHAnsi"/>
        </w:rPr>
      </w:pPr>
    </w:p>
    <w:p w14:paraId="207A0690" w14:textId="6C274C04" w:rsidR="00D9685F" w:rsidRPr="00BB76BD" w:rsidRDefault="00D9685F" w:rsidP="00F17073">
      <w:pPr>
        <w:pStyle w:val="Titre2"/>
        <w:rPr>
          <w:sz w:val="24"/>
        </w:rPr>
      </w:pPr>
      <w:bookmarkStart w:id="72" w:name="_Toc526330218"/>
      <w:bookmarkStart w:id="73" w:name="_Toc203989924"/>
      <w:r>
        <w:t>10.3</w:t>
      </w:r>
      <w:r>
        <w:tab/>
      </w:r>
      <w:r w:rsidRPr="00BB76BD">
        <w:t>Délais de validité des offres</w:t>
      </w:r>
      <w:bookmarkEnd w:id="72"/>
      <w:bookmarkEnd w:id="73"/>
    </w:p>
    <w:p w14:paraId="045A83A7" w14:textId="47F30713" w:rsidR="00D9685F" w:rsidRPr="0075757E" w:rsidRDefault="00D9685F" w:rsidP="00D9685F">
      <w:pPr>
        <w:rPr>
          <w:rFonts w:asciiTheme="minorHAnsi" w:hAnsiTheme="minorHAnsi"/>
        </w:rPr>
      </w:pPr>
      <w:r w:rsidRPr="0075757E">
        <w:rPr>
          <w:rFonts w:asciiTheme="minorHAnsi" w:hAnsiTheme="minorHAnsi"/>
        </w:rPr>
        <w:t xml:space="preserve">Le délai de validité des offres </w:t>
      </w:r>
      <w:r w:rsidRPr="0075757E">
        <w:rPr>
          <w:rFonts w:asciiTheme="minorHAnsi" w:hAnsiTheme="minorHAnsi"/>
          <w:color w:val="auto"/>
        </w:rPr>
        <w:t>est de</w:t>
      </w:r>
      <w:r w:rsidRPr="0075757E">
        <w:rPr>
          <w:rFonts w:asciiTheme="minorHAnsi" w:hAnsiTheme="minorHAnsi"/>
          <w:b/>
          <w:color w:val="auto"/>
        </w:rPr>
        <w:t xml:space="preserve"> </w:t>
      </w:r>
      <w:r w:rsidR="008C664D">
        <w:rPr>
          <w:rFonts w:asciiTheme="minorHAnsi" w:hAnsiTheme="minorHAnsi"/>
          <w:b/>
          <w:color w:val="auto"/>
          <w:u w:val="single"/>
        </w:rPr>
        <w:t>4</w:t>
      </w:r>
      <w:r w:rsidRPr="0075757E">
        <w:rPr>
          <w:rFonts w:asciiTheme="minorHAnsi" w:hAnsiTheme="minorHAnsi"/>
          <w:b/>
          <w:color w:val="auto"/>
          <w:u w:val="single"/>
        </w:rPr>
        <w:t xml:space="preserve"> mois </w:t>
      </w:r>
      <w:r w:rsidRPr="0075757E">
        <w:rPr>
          <w:rFonts w:asciiTheme="minorHAnsi" w:hAnsiTheme="minorHAnsi"/>
        </w:rPr>
        <w:t>à compter de la date limite fixée pour leur réception.</w:t>
      </w:r>
    </w:p>
    <w:p w14:paraId="1F796022" w14:textId="77777777" w:rsidR="00D9685F" w:rsidRPr="0075757E" w:rsidRDefault="00D9685F" w:rsidP="00D9685F">
      <w:pPr>
        <w:rPr>
          <w:rFonts w:asciiTheme="minorHAnsi" w:hAnsiTheme="minorHAnsi"/>
        </w:rPr>
      </w:pPr>
      <w:r w:rsidRPr="0075757E">
        <w:rPr>
          <w:rFonts w:asciiTheme="minorHAnsi" w:hAnsiTheme="minorHAnsi"/>
        </w:rPr>
        <w:t xml:space="preserve">En répondant à la consultation, le soumissionnaire s’engage à maintenir son offre pendant ce délai. </w:t>
      </w:r>
    </w:p>
    <w:p w14:paraId="0E69B040" w14:textId="77777777" w:rsidR="00D9685F" w:rsidRPr="0075757E" w:rsidRDefault="00D9685F" w:rsidP="00D9685F">
      <w:pPr>
        <w:rPr>
          <w:rFonts w:asciiTheme="minorHAnsi" w:eastAsiaTheme="minorHAnsi" w:hAnsiTheme="minorHAnsi" w:cs="Calibri"/>
          <w:color w:val="auto"/>
        </w:rPr>
      </w:pPr>
      <w:r w:rsidRPr="0075757E">
        <w:rPr>
          <w:rFonts w:asciiTheme="minorHAnsi" w:hAnsiTheme="minorHAnsi"/>
        </w:rPr>
        <w:t>Si l’attribution du marché n’est pas effectuée dans ce délai, le CNRS pourra demander aux candidats la prolongation de la validité de leur offre.</w:t>
      </w:r>
    </w:p>
    <w:p w14:paraId="079B4E10" w14:textId="7510FE7B" w:rsidR="00D9685F" w:rsidRPr="0075757E" w:rsidRDefault="00D9685F" w:rsidP="00E36A46">
      <w:pPr>
        <w:rPr>
          <w:rFonts w:asciiTheme="minorHAnsi" w:hAnsiTheme="minorHAnsi"/>
        </w:rPr>
      </w:pPr>
      <w:r w:rsidRPr="0075757E">
        <w:rPr>
          <w:rFonts w:asciiTheme="minorHAnsi" w:hAnsiTheme="minorHAnsi"/>
        </w:rPr>
        <w:t>Dans le cas où il n'est pas donné suite à l'appel d'offres, le soumissionnaire ne peut prétendre à aucune indemnité.</w:t>
      </w:r>
    </w:p>
    <w:p w14:paraId="27FFB2F1" w14:textId="2441032C" w:rsidR="009C240E" w:rsidRDefault="009C240E" w:rsidP="00D961D1">
      <w:pPr>
        <w:spacing w:after="0"/>
      </w:pPr>
    </w:p>
    <w:p w14:paraId="1717EF39" w14:textId="549C11F1" w:rsidR="00D9685F" w:rsidRPr="00BB76BD" w:rsidRDefault="00D9685F" w:rsidP="0039251F">
      <w:pPr>
        <w:pStyle w:val="Titre1"/>
      </w:pPr>
      <w:bookmarkStart w:id="74" w:name="_Toc203989925"/>
      <w:r>
        <w:t>ARTICLE 11</w:t>
      </w:r>
      <w:r>
        <w:tab/>
      </w:r>
      <w:r w:rsidRPr="00BB76BD">
        <w:t>SIGNATURE DES DOCUMENTS</w:t>
      </w:r>
      <w:bookmarkEnd w:id="74"/>
    </w:p>
    <w:p w14:paraId="0C4127AA" w14:textId="59B6D887" w:rsidR="00D9685F" w:rsidRPr="00BB76BD" w:rsidRDefault="00D9685F" w:rsidP="00F17073">
      <w:pPr>
        <w:pStyle w:val="Titre2"/>
      </w:pPr>
      <w:bookmarkStart w:id="75" w:name="_Toc203989926"/>
      <w:r>
        <w:t>11.1</w:t>
      </w:r>
      <w:r>
        <w:tab/>
      </w:r>
      <w:r w:rsidRPr="00BB76BD">
        <w:t>Généralités</w:t>
      </w:r>
      <w:bookmarkEnd w:id="75"/>
    </w:p>
    <w:p w14:paraId="04118555" w14:textId="77777777" w:rsidR="008C664D" w:rsidRPr="008C664D" w:rsidRDefault="008C664D" w:rsidP="008C664D">
      <w:pPr>
        <w:rPr>
          <w:rFonts w:asciiTheme="minorHAnsi" w:eastAsiaTheme="minorHAnsi" w:hAnsiTheme="minorHAnsi" w:cstheme="minorHAnsi"/>
          <w:b/>
          <w:color w:val="auto"/>
        </w:rPr>
      </w:pPr>
      <w:r w:rsidRPr="008C664D">
        <w:rPr>
          <w:rFonts w:asciiTheme="minorHAnsi" w:hAnsiTheme="minorHAnsi" w:cstheme="minorHAnsi"/>
          <w:b/>
        </w:rPr>
        <w:t>La signature des pièces pour lesquelles cela est requis n’est exigée que de l’attributaire pressenti, à la demande du CNRS.</w:t>
      </w:r>
    </w:p>
    <w:p w14:paraId="2F34D2F7" w14:textId="77777777" w:rsidR="008C664D" w:rsidRPr="008C664D" w:rsidRDefault="008C664D" w:rsidP="008C664D">
      <w:pPr>
        <w:rPr>
          <w:rFonts w:asciiTheme="minorHAnsi" w:hAnsiTheme="minorHAnsi" w:cstheme="minorHAnsi"/>
        </w:rPr>
      </w:pPr>
      <w:r w:rsidRPr="008C664D">
        <w:rPr>
          <w:rFonts w:asciiTheme="minorHAnsi" w:hAnsiTheme="minorHAnsi" w:cstheme="minorHAnsi"/>
        </w:rPr>
        <w:t xml:space="preserve">Le candidat n’est donc pas tenu de signer son offre au moment de sa remise. Cependant, le seul dépôt de l’offre, même non signée, vaut engagement de la part du candidat à signer ultérieurement le marché qui lui sera attribué. </w:t>
      </w:r>
    </w:p>
    <w:p w14:paraId="188E1357" w14:textId="77777777" w:rsidR="008C664D" w:rsidRPr="008C664D" w:rsidRDefault="008C664D" w:rsidP="008C664D">
      <w:pPr>
        <w:rPr>
          <w:rFonts w:asciiTheme="minorHAnsi" w:hAnsiTheme="minorHAnsi" w:cstheme="minorHAnsi"/>
        </w:rPr>
      </w:pPr>
      <w:r w:rsidRPr="008C664D">
        <w:rPr>
          <w:rFonts w:asciiTheme="minorHAnsi" w:hAnsiTheme="minorHAnsi" w:cstheme="minorHAnsi"/>
        </w:rPr>
        <w:t>Tout défaut de signature, retard ou réticence expose l’auteur de l’offre à une action en responsabilité.</w:t>
      </w:r>
    </w:p>
    <w:p w14:paraId="1D88C0A2" w14:textId="77777777" w:rsidR="008C664D" w:rsidRPr="008C664D" w:rsidRDefault="008C664D" w:rsidP="008C664D">
      <w:pPr>
        <w:rPr>
          <w:rFonts w:asciiTheme="minorHAnsi" w:hAnsiTheme="minorHAnsi" w:cstheme="minorHAnsi"/>
        </w:rPr>
      </w:pPr>
      <w:r w:rsidRPr="008C664D">
        <w:rPr>
          <w:rFonts w:asciiTheme="minorHAnsi" w:hAnsiTheme="minorHAnsi" w:cstheme="minorHAnsi"/>
        </w:rPr>
        <w:lastRenderedPageBreak/>
        <w:t>Chaque candidat peut toutefois souhaiter signer les pièces remises plus tôt dans le déroulement de la procédure.</w:t>
      </w:r>
    </w:p>
    <w:p w14:paraId="2252BA08" w14:textId="77777777" w:rsidR="008C664D" w:rsidRPr="008C664D" w:rsidRDefault="008C664D" w:rsidP="008C664D">
      <w:pPr>
        <w:rPr>
          <w:rFonts w:asciiTheme="minorHAnsi" w:hAnsiTheme="minorHAnsi" w:cstheme="minorHAnsi"/>
        </w:rPr>
      </w:pPr>
      <w:r w:rsidRPr="008C664D">
        <w:rPr>
          <w:rFonts w:asciiTheme="minorHAnsi" w:hAnsiTheme="minorHAnsi" w:cstheme="minorHAnsi"/>
        </w:rPr>
        <w:t>La signature doit émaner d'une personne habilitée à engager le candidat. Cette personne est :</w:t>
      </w:r>
    </w:p>
    <w:p w14:paraId="5AB77AB4" w14:textId="77777777" w:rsidR="008C664D" w:rsidRPr="008C664D" w:rsidRDefault="008C664D" w:rsidP="00EC4537">
      <w:pPr>
        <w:pStyle w:val="Paragraphedeliste"/>
        <w:numPr>
          <w:ilvl w:val="0"/>
          <w:numId w:val="37"/>
        </w:numPr>
        <w:ind w:left="714" w:hanging="357"/>
        <w:contextualSpacing w:val="0"/>
        <w:rPr>
          <w:rFonts w:asciiTheme="minorHAnsi" w:hAnsiTheme="minorHAnsi" w:cstheme="minorHAnsi"/>
        </w:rPr>
      </w:pPr>
      <w:r w:rsidRPr="008C664D">
        <w:rPr>
          <w:rFonts w:asciiTheme="minorHAnsi" w:hAnsiTheme="minorHAnsi" w:cstheme="minorHAnsi"/>
        </w:rPr>
        <w:t>Soit le représentant légal du soumissionnaire,</w:t>
      </w:r>
    </w:p>
    <w:p w14:paraId="4BEB3544" w14:textId="77777777" w:rsidR="008C664D" w:rsidRPr="008C664D" w:rsidRDefault="008C664D" w:rsidP="00EC4537">
      <w:pPr>
        <w:pStyle w:val="Paragraphedeliste"/>
        <w:numPr>
          <w:ilvl w:val="0"/>
          <w:numId w:val="37"/>
        </w:numPr>
        <w:ind w:left="714" w:hanging="357"/>
        <w:contextualSpacing w:val="0"/>
        <w:rPr>
          <w:rFonts w:asciiTheme="minorHAnsi" w:hAnsiTheme="minorHAnsi" w:cstheme="minorHAnsi"/>
        </w:rPr>
      </w:pPr>
      <w:r w:rsidRPr="008C664D">
        <w:rPr>
          <w:rFonts w:asciiTheme="minorHAnsi" w:hAnsiTheme="minorHAnsi" w:cstheme="minorHAnsi"/>
        </w:rPr>
        <w:t>Soit toute autre personne bénéficiant d'une délégation de pouvoir ou de signature établie par le représentant légal du soumissionnaire (les soumissionnaires doivent joindre la délégation correspondante).</w:t>
      </w:r>
    </w:p>
    <w:p w14:paraId="19673E6F" w14:textId="77777777" w:rsidR="008C664D" w:rsidRPr="008C664D" w:rsidRDefault="008C664D" w:rsidP="008C664D">
      <w:pPr>
        <w:rPr>
          <w:rFonts w:asciiTheme="minorHAnsi" w:hAnsiTheme="minorHAnsi" w:cstheme="minorHAnsi"/>
        </w:rPr>
      </w:pPr>
      <w:r w:rsidRPr="008C664D">
        <w:rPr>
          <w:rFonts w:asciiTheme="minorHAnsi" w:hAnsiTheme="minorHAnsi" w:cstheme="minorHAnsi"/>
        </w:rPr>
        <w:t>Pour tous les documents pour lesquels une signature du candidat est exigée, le certificat utilisé pour signer le document doit impérativement avoir été délivré à une personne habilitée à engager le candidat comme indiqué ci-dessus.</w:t>
      </w:r>
    </w:p>
    <w:p w14:paraId="183ACD93" w14:textId="28D2DBCD" w:rsidR="00A55472" w:rsidRPr="008C664D" w:rsidRDefault="008C664D" w:rsidP="008C664D">
      <w:pPr>
        <w:rPr>
          <w:rFonts w:asciiTheme="minorHAnsi" w:hAnsiTheme="minorHAnsi" w:cstheme="minorHAnsi"/>
        </w:rPr>
      </w:pPr>
      <w:r w:rsidRPr="008C664D">
        <w:rPr>
          <w:rFonts w:asciiTheme="minorHAnsi" w:hAnsiTheme="minorHAnsi" w:cstheme="minorHAnsi"/>
        </w:rPr>
        <w:t>Les modalités de signature diffèrent selon le support sur lequel le document fourni est remis.</w:t>
      </w:r>
    </w:p>
    <w:p w14:paraId="40AD6634" w14:textId="43EEB45B" w:rsidR="00D9685F" w:rsidRPr="00BB76BD" w:rsidRDefault="00D9685F" w:rsidP="00F17073">
      <w:pPr>
        <w:pStyle w:val="Titre2"/>
      </w:pPr>
      <w:bookmarkStart w:id="76" w:name="_Toc203989927"/>
      <w:r>
        <w:t>11.2</w:t>
      </w:r>
      <w:r>
        <w:tab/>
      </w:r>
      <w:r w:rsidRPr="00BB76BD">
        <w:t>Signature électronique</w:t>
      </w:r>
      <w:bookmarkEnd w:id="76"/>
    </w:p>
    <w:p w14:paraId="72F6C4C4" w14:textId="77777777" w:rsidR="008C664D" w:rsidRPr="008C664D" w:rsidRDefault="008C664D" w:rsidP="008C664D">
      <w:pPr>
        <w:rPr>
          <w:rFonts w:asciiTheme="minorHAnsi" w:hAnsiTheme="minorHAnsi" w:cstheme="minorHAnsi"/>
        </w:rPr>
      </w:pPr>
      <w:r w:rsidRPr="008C664D">
        <w:rPr>
          <w:rFonts w:asciiTheme="minorHAnsi" w:hAnsiTheme="minorHAnsi" w:cstheme="minorHAnsi"/>
        </w:rPr>
        <w:t>Le candidat peut utiliser l’outil de signature électronique mis à disposition sur la plateforme PLACE ou utiliser l’outil de son choix.</w:t>
      </w:r>
    </w:p>
    <w:p w14:paraId="7FE7877D" w14:textId="77777777" w:rsidR="008C664D" w:rsidRPr="008C664D" w:rsidRDefault="008C664D" w:rsidP="008C664D">
      <w:pPr>
        <w:rPr>
          <w:rFonts w:asciiTheme="minorHAnsi" w:hAnsiTheme="minorHAnsi" w:cstheme="minorHAnsi"/>
        </w:rPr>
      </w:pPr>
      <w:r w:rsidRPr="008C664D">
        <w:rPr>
          <w:rFonts w:asciiTheme="minorHAnsi" w:hAnsiTheme="minorHAnsi" w:cstheme="minorHAnsi"/>
        </w:rPr>
        <w:t>Si le candidat a recours à l’outil de signature proposé par la plateforme, il est dispensé de fournir la procédure de vérification de la signature.</w:t>
      </w:r>
    </w:p>
    <w:p w14:paraId="7045C303" w14:textId="77777777" w:rsidR="008C664D" w:rsidRPr="008C664D" w:rsidRDefault="008C664D" w:rsidP="008C664D">
      <w:pPr>
        <w:rPr>
          <w:rFonts w:asciiTheme="minorHAnsi" w:hAnsiTheme="minorHAnsi" w:cstheme="minorHAnsi"/>
        </w:rPr>
      </w:pPr>
      <w:r w:rsidRPr="008C664D">
        <w:rPr>
          <w:rFonts w:asciiTheme="minorHAnsi" w:hAnsiTheme="minorHAnsi" w:cstheme="minorHAnsi"/>
        </w:rPr>
        <w:t>S’il utilise un autre outil de signature que celui de la plateforme, il doit transmettre gratuitement le mode d'emploi permettant de procéder aux vérifications nécessaires. Ce mode d'emploi contient, au moins, les informations suivantes :</w:t>
      </w:r>
    </w:p>
    <w:p w14:paraId="3F574CFD" w14:textId="77777777" w:rsidR="008C664D" w:rsidRPr="008C664D" w:rsidRDefault="008C664D" w:rsidP="00EC4537">
      <w:pPr>
        <w:pStyle w:val="Paragraphedeliste"/>
        <w:numPr>
          <w:ilvl w:val="0"/>
          <w:numId w:val="38"/>
        </w:numPr>
        <w:ind w:left="714" w:hanging="357"/>
        <w:contextualSpacing w:val="0"/>
        <w:rPr>
          <w:rFonts w:asciiTheme="minorHAnsi" w:hAnsiTheme="minorHAnsi" w:cstheme="minorHAnsi"/>
        </w:rPr>
      </w:pPr>
      <w:r w:rsidRPr="008C664D">
        <w:rPr>
          <w:rFonts w:asciiTheme="minorHAnsi" w:hAnsiTheme="minorHAnsi" w:cstheme="minorHAnsi"/>
        </w:rPr>
        <w:t>La procédure permettant la vérification de la validité de la signature ;</w:t>
      </w:r>
    </w:p>
    <w:p w14:paraId="13316C57" w14:textId="77777777" w:rsidR="008C664D" w:rsidRPr="008C664D" w:rsidRDefault="008C664D" w:rsidP="00EC4537">
      <w:pPr>
        <w:pStyle w:val="Paragraphedeliste"/>
        <w:numPr>
          <w:ilvl w:val="0"/>
          <w:numId w:val="38"/>
        </w:numPr>
        <w:ind w:left="714" w:hanging="357"/>
        <w:contextualSpacing w:val="0"/>
        <w:rPr>
          <w:rFonts w:asciiTheme="minorHAnsi" w:hAnsiTheme="minorHAnsi" w:cstheme="minorHAnsi"/>
        </w:rPr>
      </w:pPr>
      <w:r w:rsidRPr="008C664D">
        <w:rPr>
          <w:rFonts w:asciiTheme="minorHAnsi" w:hAnsiTheme="minorHAnsi" w:cstheme="minorHAnsi"/>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6A1604B1" w14:textId="77777777" w:rsidR="008C664D" w:rsidRPr="008C664D" w:rsidRDefault="008C664D" w:rsidP="008C664D">
      <w:pPr>
        <w:rPr>
          <w:rFonts w:asciiTheme="minorHAnsi" w:hAnsiTheme="minorHAnsi" w:cstheme="minorHAnsi"/>
        </w:rPr>
      </w:pPr>
      <w:r w:rsidRPr="008C664D">
        <w:rPr>
          <w:rFonts w:asciiTheme="minorHAnsi" w:hAnsiTheme="minorHAnsi" w:cstheme="minorHAnsi"/>
          <w:b/>
          <w:u w:val="single"/>
        </w:rPr>
        <w:t xml:space="preserve">Rappel </w:t>
      </w:r>
      <w:r w:rsidRPr="008C664D">
        <w:rPr>
          <w:rFonts w:asciiTheme="minorHAnsi" w:hAnsiTheme="minorHAnsi" w:cstheme="minorHAnsi"/>
        </w:rPr>
        <w:t xml:space="preserve">: une signature électronique nécessite un certificat électronique de signature et un logiciel de signature (ou « outil de signature ») qui permet d’apposer la signature. </w:t>
      </w:r>
    </w:p>
    <w:p w14:paraId="69BEF841" w14:textId="77777777" w:rsidR="008C664D" w:rsidRPr="008C664D" w:rsidRDefault="008C664D" w:rsidP="008C664D">
      <w:pPr>
        <w:rPr>
          <w:rFonts w:asciiTheme="minorHAnsi" w:hAnsiTheme="minorHAnsi" w:cstheme="minorHAnsi"/>
        </w:rPr>
      </w:pPr>
      <w:r w:rsidRPr="008C664D">
        <w:rPr>
          <w:rFonts w:asciiTheme="minorHAnsi" w:hAnsiTheme="minorHAnsi" w:cstheme="minorHAnsi"/>
        </w:rPr>
        <w:t xml:space="preserve">La signature est aux formats </w:t>
      </w:r>
      <w:proofErr w:type="spellStart"/>
      <w:r w:rsidRPr="008C664D">
        <w:rPr>
          <w:rFonts w:asciiTheme="minorHAnsi" w:hAnsiTheme="minorHAnsi" w:cstheme="minorHAnsi"/>
        </w:rPr>
        <w:t>XAdES</w:t>
      </w:r>
      <w:proofErr w:type="spellEnd"/>
      <w:r w:rsidRPr="008C664D">
        <w:rPr>
          <w:rFonts w:asciiTheme="minorHAnsi" w:hAnsiTheme="minorHAnsi" w:cstheme="minorHAnsi"/>
        </w:rPr>
        <w:t xml:space="preserve">, </w:t>
      </w:r>
      <w:proofErr w:type="spellStart"/>
      <w:r w:rsidRPr="008C664D">
        <w:rPr>
          <w:rFonts w:asciiTheme="minorHAnsi" w:hAnsiTheme="minorHAnsi" w:cstheme="minorHAnsi"/>
        </w:rPr>
        <w:t>CAdES</w:t>
      </w:r>
      <w:proofErr w:type="spellEnd"/>
      <w:r w:rsidRPr="008C664D">
        <w:rPr>
          <w:rFonts w:asciiTheme="minorHAnsi" w:hAnsiTheme="minorHAnsi" w:cstheme="minorHAnsi"/>
        </w:rPr>
        <w:t xml:space="preserve"> ou </w:t>
      </w:r>
      <w:proofErr w:type="spellStart"/>
      <w:r w:rsidRPr="008C664D">
        <w:rPr>
          <w:rFonts w:asciiTheme="minorHAnsi" w:hAnsiTheme="minorHAnsi" w:cstheme="minorHAnsi"/>
        </w:rPr>
        <w:t>PAdES</w:t>
      </w:r>
      <w:proofErr w:type="spellEnd"/>
      <w:r w:rsidRPr="008C664D">
        <w:rPr>
          <w:rFonts w:asciiTheme="minorHAnsi" w:hAnsiTheme="minorHAnsi" w:cstheme="minorHAnsi"/>
        </w:rPr>
        <w:t xml:space="preserve"> (article 3 de l’arrêté du 22 mars 2019 relatif à la signature électronique des contrats de la commande publique).</w:t>
      </w:r>
    </w:p>
    <w:p w14:paraId="5E46BC6A" w14:textId="77777777" w:rsidR="008C664D" w:rsidRPr="008C664D" w:rsidRDefault="008C664D" w:rsidP="008C664D">
      <w:pPr>
        <w:spacing w:after="0"/>
        <w:rPr>
          <w:rFonts w:asciiTheme="minorHAnsi" w:hAnsiTheme="minorHAnsi" w:cstheme="minorHAnsi"/>
        </w:rPr>
      </w:pPr>
    </w:p>
    <w:p w14:paraId="5AB71070" w14:textId="77777777" w:rsidR="008C664D" w:rsidRPr="008C664D" w:rsidRDefault="008C664D" w:rsidP="008C664D">
      <w:pPr>
        <w:pStyle w:val="Corpsdetexte"/>
        <w:pBdr>
          <w:top w:val="single" w:sz="12" w:space="1" w:color="auto"/>
          <w:left w:val="single" w:sz="12" w:space="4" w:color="auto"/>
          <w:bottom w:val="single" w:sz="12" w:space="1" w:color="auto"/>
          <w:right w:val="single" w:sz="12" w:space="4" w:color="auto"/>
        </w:pBdr>
        <w:spacing w:after="0"/>
        <w:rPr>
          <w:rFonts w:asciiTheme="minorHAnsi" w:hAnsiTheme="minorHAnsi" w:cstheme="minorHAnsi"/>
          <w:b/>
          <w:sz w:val="22"/>
          <w:u w:val="single"/>
        </w:rPr>
      </w:pPr>
      <w:r w:rsidRPr="008C664D">
        <w:rPr>
          <w:rFonts w:asciiTheme="minorHAnsi" w:hAnsiTheme="minorHAnsi" w:cstheme="minorHAnsi"/>
          <w:b/>
          <w:sz w:val="22"/>
          <w:u w:val="single"/>
        </w:rPr>
        <w:t>ATTENTION :</w:t>
      </w:r>
    </w:p>
    <w:p w14:paraId="3BFE820A" w14:textId="77777777" w:rsidR="008C664D" w:rsidRPr="008C664D" w:rsidRDefault="008C664D" w:rsidP="008C664D">
      <w:pPr>
        <w:pStyle w:val="Corpsdetexte"/>
        <w:pBdr>
          <w:top w:val="single" w:sz="12" w:space="1" w:color="auto"/>
          <w:left w:val="single" w:sz="12" w:space="4" w:color="auto"/>
          <w:bottom w:val="single" w:sz="12" w:space="1" w:color="auto"/>
          <w:right w:val="single" w:sz="12" w:space="4" w:color="auto"/>
        </w:pBdr>
        <w:spacing w:after="0"/>
        <w:rPr>
          <w:rFonts w:asciiTheme="minorHAnsi" w:hAnsiTheme="minorHAnsi" w:cstheme="minorHAnsi"/>
          <w:b/>
          <w:sz w:val="22"/>
          <w:u w:val="single"/>
        </w:rPr>
      </w:pPr>
    </w:p>
    <w:p w14:paraId="2DCF7BF2" w14:textId="77777777" w:rsidR="008C664D" w:rsidRPr="008C664D" w:rsidRDefault="008C664D" w:rsidP="008C664D">
      <w:pPr>
        <w:pStyle w:val="Corpsdetexte"/>
        <w:pBdr>
          <w:top w:val="single" w:sz="12" w:space="1" w:color="auto"/>
          <w:left w:val="single" w:sz="12" w:space="4" w:color="auto"/>
          <w:bottom w:val="single" w:sz="12" w:space="1" w:color="auto"/>
          <w:right w:val="single" w:sz="12" w:space="4" w:color="auto"/>
        </w:pBdr>
        <w:rPr>
          <w:rFonts w:asciiTheme="minorHAnsi" w:hAnsiTheme="minorHAnsi" w:cstheme="minorHAnsi"/>
          <w:b/>
          <w:sz w:val="22"/>
        </w:rPr>
      </w:pPr>
      <w:r w:rsidRPr="008C664D">
        <w:rPr>
          <w:rFonts w:asciiTheme="minorHAnsi" w:hAnsiTheme="minorHAnsi" w:cstheme="minorHAnsi"/>
          <w:b/>
          <w:sz w:val="22"/>
        </w:rPr>
        <w:t xml:space="preserve">Pour pouvoir faire une réponse électronique, l’entreprise doit s’assurer de répondre aux </w:t>
      </w:r>
      <w:proofErr w:type="spellStart"/>
      <w:r w:rsidRPr="008C664D">
        <w:rPr>
          <w:rFonts w:asciiTheme="minorHAnsi" w:hAnsiTheme="minorHAnsi" w:cstheme="minorHAnsi"/>
          <w:b/>
          <w:sz w:val="22"/>
        </w:rPr>
        <w:t>pré-requis</w:t>
      </w:r>
      <w:proofErr w:type="spellEnd"/>
      <w:r w:rsidRPr="008C664D">
        <w:rPr>
          <w:rFonts w:asciiTheme="minorHAnsi" w:hAnsiTheme="minorHAnsi" w:cstheme="minorHAnsi"/>
          <w:b/>
          <w:sz w:val="22"/>
        </w:rPr>
        <w:t xml:space="preserve"> techniques de la plateforme (disponibles sur la plateforme après son inscription). L’utilisation de la plateforme pouvant nécessiter un temps d’adaptation, il est vivement recommandé aux candidats de prévoir un délai laissant une marge suffisante pour transmettre leur réponse dématérialisée avant l'heure de clôture de la consultation (notamment en cas de connexion internet fluctuante ou de fichiers volumineux). </w:t>
      </w:r>
    </w:p>
    <w:p w14:paraId="0BD2C33E" w14:textId="77777777" w:rsidR="008C664D" w:rsidRPr="008C664D" w:rsidRDefault="008C664D" w:rsidP="008C664D">
      <w:pPr>
        <w:rPr>
          <w:rFonts w:asciiTheme="minorHAnsi" w:hAnsiTheme="minorHAnsi" w:cstheme="minorHAnsi"/>
          <w:b/>
        </w:rPr>
      </w:pPr>
      <w:r w:rsidRPr="008C664D">
        <w:rPr>
          <w:rFonts w:asciiTheme="minorHAnsi" w:hAnsiTheme="minorHAnsi" w:cstheme="minorHAnsi"/>
          <w:b/>
        </w:rPr>
        <w:t>L’obtention d’un certificat électronique peut prendre plusieurs jours. Ce certificat électronique doit être associé à une personne dûment habilitée à engager la société du candidat.</w:t>
      </w:r>
    </w:p>
    <w:p w14:paraId="2F98CA36" w14:textId="77777777" w:rsidR="008C664D" w:rsidRPr="008C664D" w:rsidRDefault="008C664D" w:rsidP="008C664D">
      <w:pPr>
        <w:rPr>
          <w:rFonts w:asciiTheme="minorHAnsi" w:hAnsiTheme="minorHAnsi" w:cstheme="minorHAnsi"/>
          <w:b/>
        </w:rPr>
      </w:pPr>
      <w:r w:rsidRPr="008C664D">
        <w:rPr>
          <w:rFonts w:asciiTheme="minorHAnsi" w:hAnsiTheme="minorHAnsi" w:cstheme="minorHAnsi"/>
          <w:b/>
        </w:rPr>
        <w:t>Une signature manuscrite scannée n’a pas d’autre valeur que celle d’une copie et ne peut pas remplacer la signature électronique.</w:t>
      </w:r>
    </w:p>
    <w:p w14:paraId="1392454C" w14:textId="77777777" w:rsidR="008C664D" w:rsidRPr="008C664D" w:rsidRDefault="008C664D" w:rsidP="008C664D">
      <w:pPr>
        <w:rPr>
          <w:rFonts w:asciiTheme="minorHAnsi" w:hAnsiTheme="minorHAnsi" w:cstheme="minorHAnsi"/>
          <w:b/>
        </w:rPr>
      </w:pPr>
      <w:r w:rsidRPr="008C664D">
        <w:rPr>
          <w:rFonts w:asciiTheme="minorHAnsi" w:hAnsiTheme="minorHAnsi" w:cstheme="minorHAnsi"/>
          <w:b/>
        </w:rPr>
        <w:t xml:space="preserve">L'attention des candidats est attirée sur le fait que chaque pièce pour laquelle la signature est requise doit être signée électroniquement. La signature d’un fichier ZIP ne vaut pas signature des pièces qu’il contient. En cas de fichier zippé, chaque document pour lequel une signature est requise doit être signé séparément. </w:t>
      </w:r>
    </w:p>
    <w:p w14:paraId="6D79399E" w14:textId="77777777" w:rsidR="008C664D" w:rsidRPr="008C664D" w:rsidRDefault="008C664D" w:rsidP="008C664D">
      <w:pPr>
        <w:rPr>
          <w:rFonts w:asciiTheme="minorHAnsi" w:hAnsiTheme="minorHAnsi" w:cstheme="minorHAnsi"/>
        </w:rPr>
      </w:pPr>
      <w:r w:rsidRPr="008C664D">
        <w:rPr>
          <w:rFonts w:asciiTheme="minorHAnsi" w:hAnsiTheme="minorHAnsi" w:cstheme="minorHAnsi"/>
        </w:rPr>
        <w:t xml:space="preserve">Afin de satisfaire aux obligations fixées ci-dessus, le candidat établi dans un Etat autre que la France, doit produire un certificat établi par les administrations et organismes du pays d'origine. </w:t>
      </w:r>
    </w:p>
    <w:p w14:paraId="4B3CE35A" w14:textId="5EA44766" w:rsidR="005B1244" w:rsidRPr="008C664D" w:rsidRDefault="008C664D" w:rsidP="008C664D">
      <w:pPr>
        <w:rPr>
          <w:rFonts w:asciiTheme="minorHAnsi" w:hAnsiTheme="minorHAnsi" w:cstheme="minorHAnsi"/>
          <w:szCs w:val="22"/>
        </w:rPr>
      </w:pPr>
      <w:r w:rsidRPr="008C664D">
        <w:rPr>
          <w:rFonts w:asciiTheme="minorHAnsi" w:hAnsiTheme="minorHAnsi" w:cstheme="minorHAnsi"/>
        </w:rPr>
        <w:lastRenderedPageBreak/>
        <w:t>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14:paraId="5DCD96B5" w14:textId="60F4A9B3" w:rsidR="005B1244" w:rsidRPr="005B1244" w:rsidRDefault="005B1244" w:rsidP="005B1244">
      <w:pPr>
        <w:shd w:val="clear" w:color="auto" w:fill="BDD6EE" w:themeFill="accent1" w:themeFillTint="66"/>
        <w:spacing w:before="240" w:after="240"/>
        <w:ind w:left="993" w:hanging="43"/>
        <w:outlineLvl w:val="2"/>
        <w:rPr>
          <w:rFonts w:asciiTheme="majorHAnsi" w:eastAsiaTheme="majorEastAsia" w:hAnsiTheme="majorHAnsi" w:cstheme="majorBidi"/>
          <w:b/>
          <w:color w:val="auto"/>
          <w:szCs w:val="24"/>
          <w:u w:val="single"/>
        </w:rPr>
      </w:pPr>
      <w:r>
        <w:rPr>
          <w:rFonts w:asciiTheme="majorHAnsi" w:eastAsiaTheme="majorEastAsia" w:hAnsiTheme="majorHAnsi" w:cstheme="majorBidi"/>
          <w:b/>
          <w:color w:val="auto"/>
          <w:szCs w:val="24"/>
          <w:u w:val="single"/>
        </w:rPr>
        <w:t>11.</w:t>
      </w:r>
      <w:r w:rsidRPr="005B1244">
        <w:rPr>
          <w:rFonts w:asciiTheme="majorHAnsi" w:eastAsiaTheme="majorEastAsia" w:hAnsiTheme="majorHAnsi" w:cstheme="majorBidi"/>
          <w:b/>
          <w:color w:val="auto"/>
          <w:szCs w:val="24"/>
          <w:u w:val="single"/>
        </w:rPr>
        <w:t xml:space="preserve">2.1. Signature électronique multiple </w:t>
      </w:r>
    </w:p>
    <w:p w14:paraId="2AEDC2A6" w14:textId="77777777" w:rsidR="00A31F85" w:rsidRPr="00A31F85" w:rsidRDefault="00A31F85" w:rsidP="00A31F85">
      <w:pPr>
        <w:rPr>
          <w:rFonts w:asciiTheme="minorHAnsi" w:hAnsiTheme="minorHAnsi" w:cstheme="minorHAnsi"/>
          <w:b/>
          <w:u w:val="single"/>
        </w:rPr>
      </w:pPr>
      <w:r w:rsidRPr="00A31F85">
        <w:rPr>
          <w:rFonts w:asciiTheme="minorHAnsi" w:hAnsiTheme="minorHAnsi" w:cstheme="minorHAnsi"/>
          <w:b/>
          <w:u w:val="single"/>
        </w:rPr>
        <w:t xml:space="preserve">Parapheur électronique  </w:t>
      </w:r>
    </w:p>
    <w:p w14:paraId="7E511498" w14:textId="77777777" w:rsidR="00A31F85" w:rsidRPr="00A31F85" w:rsidRDefault="00A31F85" w:rsidP="00A31F85">
      <w:pPr>
        <w:rPr>
          <w:rFonts w:asciiTheme="minorHAnsi" w:hAnsiTheme="minorHAnsi" w:cstheme="minorHAnsi"/>
        </w:rPr>
      </w:pPr>
      <w:r w:rsidRPr="00A31F85">
        <w:rPr>
          <w:rFonts w:asciiTheme="minorHAnsi" w:hAnsiTheme="minorHAnsi" w:cstheme="minorHAnsi"/>
        </w:rPr>
        <w:t xml:space="preserve">La plate-forme dispose d’un parapheur électronique qui autorise la signature d’un même document par plusieurs signataires, sans en altérer l’intégrité, que l’utilisation soit locale ou en ligne, à l’adresse suivante : </w:t>
      </w:r>
      <w:hyperlink r:id="rId20" w:history="1">
        <w:r w:rsidRPr="00A31F85">
          <w:rPr>
            <w:rStyle w:val="Lienhypertexte"/>
            <w:rFonts w:asciiTheme="minorHAnsi" w:hAnsiTheme="minorHAnsi" w:cstheme="minorHAnsi"/>
          </w:rPr>
          <w:t>https://www.marches-publics.gouv.fr/?page=commun.AutresOutils&amp;callFrom=entreprise</w:t>
        </w:r>
      </w:hyperlink>
      <w:r w:rsidRPr="00A31F85">
        <w:rPr>
          <w:rFonts w:asciiTheme="minorHAnsi" w:hAnsiTheme="minorHAnsi" w:cstheme="minorHAnsi"/>
        </w:rPr>
        <w:t xml:space="preserve">   </w:t>
      </w:r>
    </w:p>
    <w:p w14:paraId="07901790" w14:textId="77777777" w:rsidR="00A31F85" w:rsidRPr="00A31F85" w:rsidRDefault="00A31F85" w:rsidP="00A31F85">
      <w:pPr>
        <w:rPr>
          <w:rFonts w:asciiTheme="minorHAnsi" w:hAnsiTheme="minorHAnsi" w:cstheme="minorHAnsi"/>
          <w:b/>
          <w:u w:val="single"/>
        </w:rPr>
      </w:pPr>
      <w:r w:rsidRPr="00A31F85">
        <w:rPr>
          <w:rFonts w:asciiTheme="minorHAnsi" w:hAnsiTheme="minorHAnsi" w:cstheme="minorHAnsi"/>
          <w:b/>
          <w:u w:val="single"/>
        </w:rPr>
        <w:t xml:space="preserve">Sous-traitance  </w:t>
      </w:r>
    </w:p>
    <w:p w14:paraId="3DE4AB08" w14:textId="4D0ABD24" w:rsidR="00A31F85" w:rsidRPr="00A31F85" w:rsidRDefault="00A31F85" w:rsidP="00A31F85">
      <w:pPr>
        <w:rPr>
          <w:rFonts w:asciiTheme="minorHAnsi" w:hAnsiTheme="minorHAnsi" w:cstheme="minorHAnsi"/>
        </w:rPr>
      </w:pPr>
      <w:r>
        <w:rPr>
          <w:rFonts w:asciiTheme="minorHAnsi" w:hAnsiTheme="minorHAnsi" w:cstheme="minorHAnsi"/>
        </w:rPr>
        <w:t>Le DC4</w:t>
      </w:r>
      <w:r w:rsidRPr="00A31F85">
        <w:rPr>
          <w:rFonts w:asciiTheme="minorHAnsi" w:hAnsiTheme="minorHAnsi" w:cstheme="minorHAnsi"/>
        </w:rPr>
        <w:t xml:space="preserve"> est un formulaire de déclaration de sous-traitance, utilisé par le titulaire pour présenter un sous-traitant. Il est signé par l’entrepreneur principal et le sous-traitant avant d’être envoyé au pouvoir adjudicateur.  </w:t>
      </w:r>
    </w:p>
    <w:p w14:paraId="088222D5" w14:textId="77777777" w:rsidR="00A31F85" w:rsidRPr="00A31F85" w:rsidRDefault="00A31F85" w:rsidP="00A31F85">
      <w:pPr>
        <w:rPr>
          <w:rFonts w:asciiTheme="minorHAnsi" w:hAnsiTheme="minorHAnsi" w:cstheme="minorHAnsi"/>
          <w:color w:val="auto"/>
        </w:rPr>
      </w:pPr>
      <w:r w:rsidRPr="00A31F85">
        <w:rPr>
          <w:rFonts w:asciiTheme="minorHAnsi" w:hAnsiTheme="minorHAnsi" w:cstheme="minorHAnsi"/>
        </w:rPr>
        <w:t xml:space="preserve">Comme l’indique la notice explicative du DC 4, en cas de groupement, il est signé par l’ensemble des membres du groupement ou par le mandataire </w:t>
      </w:r>
      <w:r w:rsidRPr="00A31F85">
        <w:rPr>
          <w:rFonts w:asciiTheme="minorHAnsi" w:hAnsiTheme="minorHAnsi" w:cstheme="minorHAnsi"/>
          <w:color w:val="auto"/>
        </w:rPr>
        <w:t xml:space="preserve">habilité par les membres du groupement.  </w:t>
      </w:r>
    </w:p>
    <w:p w14:paraId="60F3B52F" w14:textId="037EFF74" w:rsidR="005B1244" w:rsidRPr="00A31F85" w:rsidRDefault="00A31F85" w:rsidP="00A31F85">
      <w:pPr>
        <w:rPr>
          <w:rFonts w:asciiTheme="minorHAnsi" w:hAnsiTheme="minorHAnsi" w:cstheme="minorHAnsi"/>
          <w:szCs w:val="22"/>
        </w:rPr>
      </w:pPr>
      <w:r w:rsidRPr="00A31F85">
        <w:rPr>
          <w:rFonts w:asciiTheme="minorHAnsi" w:hAnsiTheme="minorHAnsi" w:cstheme="minorHAnsi"/>
          <w:b/>
          <w:color w:val="auto"/>
          <w:u w:val="single"/>
        </w:rPr>
        <w:t>Attention :</w:t>
      </w:r>
      <w:r w:rsidRPr="00A31F85">
        <w:rPr>
          <w:rFonts w:asciiTheme="minorHAnsi" w:hAnsiTheme="minorHAnsi" w:cstheme="minorHAnsi"/>
          <w:color w:val="auto"/>
        </w:rPr>
        <w:t xml:space="preserve"> tout dépend de l’étendue de l’habilitation accordée au mandataire par ses cotraitants et fixée dans le formulaire DC1 (Lettre de candidature – Habilitation du mandataire par ses cotraitants) ou dans un document d’habilitation. La rubrique G du DC1 permet en effet de moduler les pouvoirs du mandataire selon la volonté des membres du groupement. Par conséquent, le mandataire pourra signer l’acte spécial de sous-traitance (DC4) à la condition que, dans le DC1 ou dans un document d’habilitation, les membres du groupement l’aient autorisé à le faire. A défau</w:t>
      </w:r>
      <w:r w:rsidRPr="00A31F85">
        <w:rPr>
          <w:rFonts w:asciiTheme="minorHAnsi" w:hAnsiTheme="minorHAnsi" w:cstheme="minorHAnsi"/>
        </w:rPr>
        <w:t>t, ce sont l’ensemble des membres du groupement qui signeront le DC4.</w:t>
      </w:r>
      <w:r w:rsidR="005B1244" w:rsidRPr="00A31F85">
        <w:rPr>
          <w:rFonts w:asciiTheme="minorHAnsi" w:hAnsiTheme="minorHAnsi" w:cstheme="minorHAnsi"/>
          <w:szCs w:val="22"/>
        </w:rPr>
        <w:t xml:space="preserve"> </w:t>
      </w:r>
    </w:p>
    <w:p w14:paraId="4F9565E0" w14:textId="16FE347B" w:rsidR="005B1244" w:rsidRPr="005B1244" w:rsidRDefault="005B1244" w:rsidP="005B1244">
      <w:pPr>
        <w:shd w:val="clear" w:color="auto" w:fill="BDD6EE" w:themeFill="accent1" w:themeFillTint="66"/>
        <w:spacing w:before="240" w:after="240"/>
        <w:ind w:left="993" w:hanging="43"/>
        <w:outlineLvl w:val="2"/>
        <w:rPr>
          <w:rFonts w:asciiTheme="majorHAnsi" w:eastAsiaTheme="majorEastAsia" w:hAnsiTheme="majorHAnsi" w:cstheme="majorBidi"/>
          <w:b/>
          <w:color w:val="auto"/>
          <w:szCs w:val="24"/>
          <w:u w:val="single"/>
        </w:rPr>
      </w:pPr>
      <w:r>
        <w:rPr>
          <w:rFonts w:asciiTheme="majorHAnsi" w:eastAsiaTheme="majorEastAsia" w:hAnsiTheme="majorHAnsi" w:cstheme="majorBidi"/>
          <w:b/>
          <w:color w:val="auto"/>
          <w:szCs w:val="24"/>
          <w:u w:val="single"/>
        </w:rPr>
        <w:t>11.</w:t>
      </w:r>
      <w:r w:rsidRPr="005B1244">
        <w:rPr>
          <w:rFonts w:asciiTheme="majorHAnsi" w:eastAsiaTheme="majorEastAsia" w:hAnsiTheme="majorHAnsi" w:cstheme="majorBidi"/>
          <w:b/>
          <w:color w:val="auto"/>
          <w:szCs w:val="24"/>
          <w:u w:val="single"/>
        </w:rPr>
        <w:t xml:space="preserve">2.2. Utilisation d’un certificat de signature non valide </w:t>
      </w:r>
    </w:p>
    <w:p w14:paraId="50E8943C" w14:textId="7B21C85E" w:rsidR="005B1244" w:rsidRPr="005B1244" w:rsidRDefault="005B1244" w:rsidP="005B1244">
      <w:pPr>
        <w:tabs>
          <w:tab w:val="left" w:pos="1290"/>
        </w:tabs>
        <w:rPr>
          <w:rFonts w:asciiTheme="minorHAnsi" w:hAnsiTheme="minorHAnsi"/>
          <w:szCs w:val="22"/>
        </w:rPr>
      </w:pPr>
      <w:r w:rsidRPr="005B1244">
        <w:rPr>
          <w:rFonts w:asciiTheme="minorHAnsi" w:hAnsiTheme="minorHAnsi"/>
          <w:szCs w:val="22"/>
        </w:rPr>
        <w:t>Dans cette hypothèse, les documents sont considérés comme non signés, et seront trai</w:t>
      </w:r>
      <w:r>
        <w:rPr>
          <w:rFonts w:asciiTheme="minorHAnsi" w:hAnsiTheme="minorHAnsi"/>
          <w:szCs w:val="22"/>
        </w:rPr>
        <w:t>tés de la manière indiquée au 11</w:t>
      </w:r>
      <w:r w:rsidRPr="005B1244">
        <w:rPr>
          <w:rFonts w:asciiTheme="minorHAnsi" w:hAnsiTheme="minorHAnsi"/>
          <w:szCs w:val="22"/>
        </w:rPr>
        <w:t xml:space="preserve">.3.1 ci-dessous. </w:t>
      </w:r>
    </w:p>
    <w:p w14:paraId="2B3B99BD" w14:textId="115FB2E1" w:rsidR="005B1244" w:rsidRPr="0075757E" w:rsidRDefault="005B1244" w:rsidP="005B1244">
      <w:pPr>
        <w:tabs>
          <w:tab w:val="left" w:pos="1290"/>
        </w:tabs>
        <w:rPr>
          <w:rFonts w:asciiTheme="minorHAnsi" w:hAnsiTheme="minorHAnsi"/>
          <w:szCs w:val="22"/>
        </w:rPr>
      </w:pPr>
      <w:r w:rsidRPr="005B1244">
        <w:rPr>
          <w:rFonts w:asciiTheme="minorHAnsi" w:hAnsiTheme="minorHAnsi"/>
          <w:szCs w:val="22"/>
        </w:rPr>
        <w:t>Le candidat peut toutefois souhaiter utiliser un tel certificat afin de bénéficier de la fonctionnalité de contrôle d’intégrité attaché au processus de signature électronique.</w:t>
      </w:r>
    </w:p>
    <w:p w14:paraId="2BEB3A03" w14:textId="29ABC931" w:rsidR="00D9685F" w:rsidRPr="00BB76BD" w:rsidRDefault="00D9685F" w:rsidP="00F17073">
      <w:pPr>
        <w:pStyle w:val="Titre2"/>
        <w:rPr>
          <w:rFonts w:eastAsiaTheme="minorHAnsi" w:cs="Calibri"/>
          <w:color w:val="auto"/>
        </w:rPr>
      </w:pPr>
      <w:bookmarkStart w:id="77" w:name="_Toc203989928"/>
      <w:r>
        <w:t>11.3</w:t>
      </w:r>
      <w:r>
        <w:tab/>
      </w:r>
      <w:proofErr w:type="spellStart"/>
      <w:r w:rsidRPr="00BB76BD">
        <w:t>Rematérialisation</w:t>
      </w:r>
      <w:proofErr w:type="spellEnd"/>
      <w:r w:rsidRPr="00BB76BD">
        <w:t xml:space="preserve"> et signature du marché</w:t>
      </w:r>
      <w:bookmarkEnd w:id="77"/>
    </w:p>
    <w:p w14:paraId="7A1D4034" w14:textId="77777777" w:rsidR="00D9685F" w:rsidRPr="0075757E" w:rsidRDefault="00D9685F" w:rsidP="00D9685F">
      <w:pPr>
        <w:rPr>
          <w:rFonts w:asciiTheme="minorHAnsi" w:hAnsiTheme="minorHAnsi"/>
        </w:rPr>
      </w:pPr>
      <w:r w:rsidRPr="0075757E">
        <w:rPr>
          <w:rFonts w:asciiTheme="minorHAnsi" w:hAnsiTheme="minorHAnsi"/>
        </w:rPr>
        <w:t xml:space="preserve">Le CNRS est susceptible d’exiger la </w:t>
      </w:r>
      <w:proofErr w:type="spellStart"/>
      <w:r w:rsidRPr="0075757E">
        <w:rPr>
          <w:rFonts w:asciiTheme="minorHAnsi" w:hAnsiTheme="minorHAnsi"/>
        </w:rPr>
        <w:t>rematérialisation</w:t>
      </w:r>
      <w:proofErr w:type="spellEnd"/>
      <w:r w:rsidRPr="0075757E">
        <w:rPr>
          <w:rFonts w:asciiTheme="minorHAnsi" w:hAnsiTheme="minorHAnsi"/>
        </w:rPr>
        <w:t xml:space="preserve"> du marché avant sa signature manuscrite en original.</w:t>
      </w:r>
    </w:p>
    <w:p w14:paraId="4F351728" w14:textId="79283716" w:rsidR="00D9685F" w:rsidRPr="00BB76BD" w:rsidRDefault="00D9685F" w:rsidP="00D9685F">
      <w:pPr>
        <w:pStyle w:val="Titre3"/>
      </w:pPr>
      <w:r>
        <w:t>11.3.1</w:t>
      </w:r>
      <w:r>
        <w:tab/>
      </w:r>
      <w:r w:rsidRPr="00BB76BD">
        <w:t>Réponse dématérialisée non signée électroniquement</w:t>
      </w:r>
    </w:p>
    <w:p w14:paraId="42C63492" w14:textId="77777777" w:rsidR="00D9685F" w:rsidRPr="00F111FB" w:rsidRDefault="00D9685F" w:rsidP="00D9685F">
      <w:pPr>
        <w:rPr>
          <w:rFonts w:asciiTheme="minorHAnsi" w:hAnsiTheme="minorHAnsi"/>
        </w:rPr>
      </w:pPr>
      <w:r w:rsidRPr="00F111FB">
        <w:rPr>
          <w:rFonts w:asciiTheme="minorHAnsi" w:hAnsiTheme="minorHAnsi"/>
        </w:rPr>
        <w:t xml:space="preserve">Dans cette hypothèse, l’attributaire sera invité, avant signature par le CNRS, à fournir un exemplaire physique de chacune des pièces constitutives de la candidature et de l’offre pour lesquelles une signature originale est requise. </w:t>
      </w:r>
    </w:p>
    <w:p w14:paraId="48DB931D" w14:textId="77777777" w:rsidR="00D9685F" w:rsidRPr="00F111FB" w:rsidRDefault="00D9685F" w:rsidP="00D9685F">
      <w:pPr>
        <w:rPr>
          <w:rFonts w:asciiTheme="minorHAnsi" w:hAnsiTheme="minorHAnsi"/>
        </w:rPr>
      </w:pPr>
      <w:r w:rsidRPr="00F111FB">
        <w:rPr>
          <w:rFonts w:asciiTheme="minorHAnsi" w:hAnsiTheme="minorHAnsi"/>
        </w:rPr>
        <w:t>La signature originale apposée sera alors une signature manuscrite émanant d’une personne habilitée à engager le soumissionnaire.</w:t>
      </w:r>
    </w:p>
    <w:p w14:paraId="2AA7A3B7" w14:textId="47C85385" w:rsidR="00D9685F" w:rsidRPr="00BB76BD" w:rsidRDefault="00D9685F" w:rsidP="00D9685F">
      <w:pPr>
        <w:pStyle w:val="Titre3"/>
      </w:pPr>
      <w:r>
        <w:t>11.3.2</w:t>
      </w:r>
      <w:r>
        <w:tab/>
        <w:t xml:space="preserve">Réponse dématérialisée </w:t>
      </w:r>
      <w:r w:rsidRPr="00BB76BD">
        <w:t xml:space="preserve">signée </w:t>
      </w:r>
      <w:r w:rsidRPr="00BD011C">
        <w:t>avec un certificat valide</w:t>
      </w:r>
    </w:p>
    <w:p w14:paraId="56CD4FAF" w14:textId="6B72EBD8" w:rsidR="00AD268B" w:rsidRPr="00D26EB1" w:rsidRDefault="00D26EB1" w:rsidP="0093563A">
      <w:pPr>
        <w:rPr>
          <w:rFonts w:asciiTheme="minorHAnsi" w:hAnsiTheme="minorHAnsi" w:cstheme="minorHAnsi"/>
        </w:rPr>
      </w:pPr>
      <w:r w:rsidRPr="00D26EB1">
        <w:rPr>
          <w:rFonts w:asciiTheme="minorHAnsi" w:hAnsiTheme="minorHAnsi" w:cstheme="minorHAnsi"/>
          <w:color w:val="auto"/>
        </w:rPr>
        <w:t>Dans cette hypothèse, seul le document valant acte d’engagement sera rematérialisé et devra être signé manuscritement par une personne ayant capacité à engager le soumissionnaire.</w:t>
      </w:r>
    </w:p>
    <w:p w14:paraId="16065986" w14:textId="7C17E690" w:rsidR="007F4EFF" w:rsidRDefault="007F4EFF" w:rsidP="00AD268B">
      <w:pPr>
        <w:spacing w:after="0"/>
        <w:rPr>
          <w:rFonts w:asciiTheme="minorHAnsi" w:hAnsiTheme="minorHAnsi"/>
        </w:rPr>
      </w:pPr>
    </w:p>
    <w:p w14:paraId="3BF526C9" w14:textId="77777777" w:rsidR="007F4EFF" w:rsidRPr="00F111FB" w:rsidRDefault="007F4EFF" w:rsidP="00AD268B">
      <w:pPr>
        <w:spacing w:after="0"/>
        <w:rPr>
          <w:rFonts w:asciiTheme="minorHAnsi" w:hAnsiTheme="minorHAnsi"/>
        </w:rPr>
      </w:pPr>
    </w:p>
    <w:p w14:paraId="72151527" w14:textId="77777777" w:rsidR="00947D13" w:rsidRPr="00BD011C" w:rsidRDefault="00947D13" w:rsidP="0039251F">
      <w:pPr>
        <w:pStyle w:val="Titre1"/>
      </w:pPr>
      <w:bookmarkStart w:id="78" w:name="_Toc19089099"/>
      <w:bookmarkStart w:id="79" w:name="_Toc203989929"/>
      <w:r>
        <w:t>ARTICLE 12</w:t>
      </w:r>
      <w:r w:rsidRPr="00BD011C">
        <w:tab/>
        <w:t>MODALITES DE SELECTION DES OFFRES ET DES CANDIDATURES</w:t>
      </w:r>
      <w:bookmarkEnd w:id="78"/>
      <w:bookmarkEnd w:id="79"/>
    </w:p>
    <w:p w14:paraId="2DD9703C" w14:textId="77777777" w:rsidR="00947D13" w:rsidRPr="00F111FB" w:rsidRDefault="00947D13" w:rsidP="00947D13">
      <w:pPr>
        <w:spacing w:after="100"/>
        <w:rPr>
          <w:rFonts w:asciiTheme="minorHAnsi" w:hAnsiTheme="minorHAnsi"/>
        </w:rPr>
      </w:pPr>
      <w:r w:rsidRPr="00F111FB">
        <w:rPr>
          <w:rFonts w:asciiTheme="minorHAnsi" w:hAnsiTheme="minorHAnsi"/>
        </w:rPr>
        <w:lastRenderedPageBreak/>
        <w:t xml:space="preserve">L'ouverture des plis n'est pas publique ; les candidats n'y sont pas admis. </w:t>
      </w:r>
    </w:p>
    <w:p w14:paraId="09B369F8" w14:textId="77777777" w:rsidR="00947D13" w:rsidRPr="00F111FB" w:rsidRDefault="00947D13" w:rsidP="00947D13">
      <w:pPr>
        <w:spacing w:after="100"/>
        <w:rPr>
          <w:rFonts w:asciiTheme="minorHAnsi" w:hAnsiTheme="minorHAnsi"/>
        </w:rPr>
      </w:pPr>
      <w:r w:rsidRPr="00F111FB">
        <w:rPr>
          <w:rFonts w:asciiTheme="minorHAnsi" w:hAnsiTheme="minorHAnsi"/>
        </w:rPr>
        <w:t xml:space="preserve">Le CNRS se réserve la possibilité, conformément aux dispositions de l’article R2161-4 du Code de la commande publique, d’examiner les offres avant les candidatures.  </w:t>
      </w:r>
    </w:p>
    <w:p w14:paraId="013D139B" w14:textId="4A7509CE" w:rsidR="002D4C24" w:rsidRPr="004C2DCC" w:rsidRDefault="00947D13" w:rsidP="00947D13">
      <w:pPr>
        <w:spacing w:after="100"/>
        <w:rPr>
          <w:rFonts w:asciiTheme="minorHAnsi" w:hAnsiTheme="minorHAnsi"/>
        </w:rPr>
      </w:pPr>
      <w:r w:rsidRPr="00F111FB">
        <w:rPr>
          <w:rFonts w:asciiTheme="minorHAnsi" w:hAnsiTheme="minorHAnsi"/>
        </w:rPr>
        <w:t>Dans ce cas, si l’analyse de la candidature de l’attributaire pressenti conduit à constater qu’il n’a pas justifié la régularité de sa situation administrative ou qu’il n’a pas démontré ses capacités professionnelles, techniques et financières, son offre est rejetée. La même vérification est alors effectuée en ce qui concerne le soumissionnaire dont l’offre est classée immédiatement après la sienne. Si nécessaire, cette procédure est reproduite tant qu’il subsiste des offres classées.</w:t>
      </w:r>
    </w:p>
    <w:p w14:paraId="4B9E9627" w14:textId="77777777" w:rsidR="00947D13" w:rsidRPr="00BD011C" w:rsidRDefault="00947D13" w:rsidP="00EC4537">
      <w:pPr>
        <w:pStyle w:val="Titre2"/>
        <w:numPr>
          <w:ilvl w:val="1"/>
          <w:numId w:val="19"/>
        </w:numPr>
      </w:pPr>
      <w:bookmarkStart w:id="80" w:name="_Toc19089100"/>
      <w:bookmarkStart w:id="81" w:name="_Toc203989930"/>
      <w:r w:rsidRPr="00BD011C">
        <w:t>Sélection des candidatures</w:t>
      </w:r>
      <w:bookmarkEnd w:id="80"/>
      <w:bookmarkEnd w:id="81"/>
      <w:r w:rsidRPr="00BD011C">
        <w:t> </w:t>
      </w:r>
    </w:p>
    <w:p w14:paraId="76BFC115" w14:textId="77777777" w:rsidR="0007785E" w:rsidRPr="0007785E" w:rsidRDefault="0007785E" w:rsidP="0007785E">
      <w:pPr>
        <w:spacing w:after="100"/>
        <w:rPr>
          <w:rFonts w:asciiTheme="minorHAnsi" w:hAnsiTheme="minorHAnsi"/>
        </w:rPr>
      </w:pPr>
      <w:r w:rsidRPr="0007785E">
        <w:rPr>
          <w:rFonts w:asciiTheme="minorHAnsi" w:hAnsiTheme="minorHAnsi"/>
        </w:rPr>
        <w:t xml:space="preserve">Avant de procéder à l’examen des candidatures, si le CNRS constate que des pièces dont la production est réclamée sont absentes ou incomplètes, il peut décider de demander à tous les candidats concernés de produire ou de compléter les documents et informations transmis. </w:t>
      </w:r>
    </w:p>
    <w:p w14:paraId="355F3DAA" w14:textId="77777777" w:rsidR="0007785E" w:rsidRPr="0007785E" w:rsidRDefault="0007785E" w:rsidP="0007785E">
      <w:pPr>
        <w:spacing w:after="100"/>
        <w:rPr>
          <w:rFonts w:asciiTheme="minorHAnsi" w:hAnsiTheme="minorHAnsi"/>
        </w:rPr>
      </w:pPr>
      <w:r w:rsidRPr="0007785E">
        <w:rPr>
          <w:rFonts w:asciiTheme="minorHAnsi" w:hAnsiTheme="minorHAnsi"/>
        </w:rPr>
        <w:t>À cette fin, chaque candidat indiquera, dans le dossier de candidature une adresse courriel auxquels la demande pourra lui être adressée le cas échéant. Si la demande est faite par courriel, elle transitera par la plateforme de dématérialisation utilisée par le CNRS.</w:t>
      </w:r>
    </w:p>
    <w:p w14:paraId="21CD6020" w14:textId="77777777" w:rsidR="0007785E" w:rsidRPr="0007785E" w:rsidRDefault="0007785E" w:rsidP="0007785E">
      <w:pPr>
        <w:spacing w:after="100"/>
        <w:rPr>
          <w:rFonts w:asciiTheme="minorHAnsi" w:hAnsiTheme="minorHAnsi"/>
        </w:rPr>
      </w:pPr>
      <w:r w:rsidRPr="0007785E">
        <w:rPr>
          <w:rFonts w:asciiTheme="minorHAnsi" w:hAnsiTheme="minorHAnsi"/>
        </w:rPr>
        <w:t>A l’issue de cette phase éventuelle, seuls les candidats ne faisant pas l’objet d’une exclusion au sens des articles L2141-1 à L2141-11 du Code de la Commande Publique, et présentant des capacités professionnelles, techniques et financières suffisantes sont admis.</w:t>
      </w:r>
    </w:p>
    <w:p w14:paraId="5EED7C65" w14:textId="5B61DC21" w:rsidR="0007785E" w:rsidRPr="0007785E" w:rsidRDefault="0007785E" w:rsidP="0007785E">
      <w:pPr>
        <w:spacing w:after="100"/>
        <w:rPr>
          <w:rFonts w:asciiTheme="minorHAnsi" w:hAnsiTheme="minorHAnsi"/>
          <w:b/>
        </w:rPr>
      </w:pPr>
      <w:r w:rsidRPr="0007785E">
        <w:rPr>
          <w:rFonts w:asciiTheme="minorHAnsi" w:hAnsiTheme="minorHAnsi"/>
          <w:b/>
        </w:rPr>
        <w:t xml:space="preserve">Les candidats peuvent fournir tous documents équivalents aux documents indiqués à l’article </w:t>
      </w:r>
      <w:r>
        <w:rPr>
          <w:rFonts w:asciiTheme="minorHAnsi" w:hAnsiTheme="minorHAnsi"/>
          <w:b/>
        </w:rPr>
        <w:t>9</w:t>
      </w:r>
      <w:r w:rsidRPr="0007785E">
        <w:rPr>
          <w:rFonts w:asciiTheme="minorHAnsi" w:hAnsiTheme="minorHAnsi"/>
          <w:b/>
        </w:rPr>
        <w:t>.1 ci-dessus pour attester de leurs niveaux de capacités.</w:t>
      </w:r>
    </w:p>
    <w:p w14:paraId="57CA278D" w14:textId="77777777" w:rsidR="0007785E" w:rsidRPr="0007785E" w:rsidRDefault="0007785E" w:rsidP="0007785E">
      <w:pPr>
        <w:spacing w:after="100"/>
        <w:rPr>
          <w:rFonts w:asciiTheme="minorHAnsi" w:hAnsiTheme="minorHAnsi"/>
        </w:rPr>
      </w:pPr>
      <w:r w:rsidRPr="0007785E">
        <w:rPr>
          <w:rFonts w:asciiTheme="minorHAnsi" w:hAnsiTheme="minorHAnsi"/>
        </w:rPr>
        <w:t>Les candidats reconnaissent être informés qu’en cas de groupement momentané d’opérateurs économiques constitué en application des articles R2142-19 à R2142-20 du Code de la commande publique, la capacité financière et technique à exécuter le marché est appréciée de manière globale, pour l’ensemble des membres du groupement. Il n’est pas exigé que chaque membre du groupement dispose du niveau minimum de capacité financière, professionnelle et technique définis ci-dessus.</w:t>
      </w:r>
    </w:p>
    <w:p w14:paraId="36766A39" w14:textId="0DB5AC81" w:rsidR="00947D13" w:rsidRDefault="0007785E" w:rsidP="0007785E">
      <w:pPr>
        <w:spacing w:after="100"/>
        <w:rPr>
          <w:rFonts w:asciiTheme="minorHAnsi" w:hAnsiTheme="minorHAnsi"/>
        </w:rPr>
      </w:pPr>
      <w:r w:rsidRPr="0007785E">
        <w:rPr>
          <w:rFonts w:asciiTheme="minorHAnsi" w:hAnsiTheme="minorHAnsi"/>
        </w:rPr>
        <w:t>Cette demande sera adressée, en cas de réponse en groupement, au mandataire du dit groupement.</w:t>
      </w:r>
    </w:p>
    <w:p w14:paraId="0DA7835E" w14:textId="4DCA9AD7" w:rsidR="000E56E0" w:rsidRDefault="000E56E0" w:rsidP="0007785E">
      <w:pPr>
        <w:spacing w:after="100"/>
        <w:rPr>
          <w:rFonts w:asciiTheme="minorHAnsi" w:hAnsiTheme="minorHAnsi"/>
        </w:rPr>
      </w:pPr>
      <w:r w:rsidRPr="000E56E0">
        <w:rPr>
          <w:rFonts w:asciiTheme="minorHAnsi" w:hAnsiTheme="minorHAnsi"/>
        </w:rPr>
        <w:t xml:space="preserve">À cette fin, chaque candidat indiquera, dans le dossier de candidature </w:t>
      </w:r>
      <w:r>
        <w:rPr>
          <w:rFonts w:asciiTheme="minorHAnsi" w:hAnsiTheme="minorHAnsi"/>
        </w:rPr>
        <w:t xml:space="preserve">une </w:t>
      </w:r>
      <w:r w:rsidRPr="000E56E0">
        <w:rPr>
          <w:rFonts w:asciiTheme="minorHAnsi" w:hAnsiTheme="minorHAnsi"/>
        </w:rPr>
        <w:t xml:space="preserve">adresse courriel </w:t>
      </w:r>
      <w:r>
        <w:rPr>
          <w:rFonts w:asciiTheme="minorHAnsi" w:hAnsiTheme="minorHAnsi"/>
        </w:rPr>
        <w:t>à laquelle</w:t>
      </w:r>
      <w:r w:rsidRPr="000E56E0">
        <w:rPr>
          <w:rFonts w:asciiTheme="minorHAnsi" w:hAnsiTheme="minorHAnsi"/>
        </w:rPr>
        <w:t xml:space="preserve"> la demande pourra lui être adressée le cas échéant. </w:t>
      </w:r>
      <w:r w:rsidR="00697436">
        <w:rPr>
          <w:rFonts w:asciiTheme="minorHAnsi" w:hAnsiTheme="minorHAnsi"/>
        </w:rPr>
        <w:t>La demande</w:t>
      </w:r>
      <w:r w:rsidRPr="000E56E0">
        <w:rPr>
          <w:rFonts w:asciiTheme="minorHAnsi" w:hAnsiTheme="minorHAnsi"/>
        </w:rPr>
        <w:t xml:space="preserve"> transitera par la plateforme de dématérialisation utilisée par le CNRS.</w:t>
      </w:r>
    </w:p>
    <w:p w14:paraId="11654F9B" w14:textId="77777777" w:rsidR="000E56E0" w:rsidRPr="0007785E" w:rsidRDefault="000E56E0" w:rsidP="0007785E">
      <w:pPr>
        <w:spacing w:after="100"/>
        <w:rPr>
          <w:rFonts w:asciiTheme="minorHAnsi" w:hAnsiTheme="minorHAnsi"/>
        </w:rPr>
      </w:pPr>
    </w:p>
    <w:p w14:paraId="7BCFC6D8" w14:textId="1F0A5F7C" w:rsidR="00D41096" w:rsidRPr="00BB76BD" w:rsidRDefault="00D41096" w:rsidP="00F17073">
      <w:pPr>
        <w:pStyle w:val="Titre2"/>
      </w:pPr>
      <w:bookmarkStart w:id="82" w:name="_Toc203989931"/>
      <w:r>
        <w:t>1</w:t>
      </w:r>
      <w:r w:rsidR="00947D13">
        <w:t>2</w:t>
      </w:r>
      <w:r>
        <w:t>.2</w:t>
      </w:r>
      <w:r>
        <w:tab/>
      </w:r>
      <w:r w:rsidRPr="00BB76BD">
        <w:t>Critères de sélection des offres</w:t>
      </w:r>
      <w:bookmarkEnd w:id="82"/>
    </w:p>
    <w:p w14:paraId="4CFAD9BA" w14:textId="77777777" w:rsidR="00F111FB" w:rsidRPr="00F111FB" w:rsidRDefault="00F111FB" w:rsidP="00F111FB">
      <w:pPr>
        <w:rPr>
          <w:rFonts w:ascii="Calibri" w:hAnsi="Calibri"/>
        </w:rPr>
      </w:pPr>
      <w:r w:rsidRPr="00F111FB">
        <w:rPr>
          <w:rFonts w:ascii="Calibri" w:hAnsi="Calibri"/>
          <w:b/>
        </w:rPr>
        <w:t xml:space="preserve">L’attention des candidats est appelée sur le fait que les offres inappropriées, inacceptables ou irrégulières seront éliminées. </w:t>
      </w:r>
    </w:p>
    <w:p w14:paraId="3B6DFFFB" w14:textId="77777777" w:rsidR="001A0C33" w:rsidRPr="001A0C33" w:rsidRDefault="001A0C33" w:rsidP="001A0C33">
      <w:pPr>
        <w:spacing w:after="40"/>
        <w:rPr>
          <w:rFonts w:asciiTheme="minorHAnsi" w:hAnsiTheme="minorHAnsi" w:cstheme="minorHAnsi"/>
        </w:rPr>
      </w:pPr>
      <w:r w:rsidRPr="001A0C33">
        <w:rPr>
          <w:rFonts w:asciiTheme="minorHAnsi" w:hAnsiTheme="minorHAnsi" w:cstheme="minorHAnsi"/>
          <w:b/>
          <w:u w:val="single"/>
        </w:rPr>
        <w:t>Une offre inappropriée</w:t>
      </w:r>
      <w:r w:rsidRPr="001A0C33">
        <w:rPr>
          <w:rFonts w:asciiTheme="minorHAnsi" w:hAnsiTheme="minorHAnsi" w:cstheme="minorHAnsi"/>
        </w:rPr>
        <w:t xml:space="preserve"> est une offre sans rapport avec le marché parce qu’elle n’est manifestement pas en mesure, sans modification substantielle, de répondre au besoin et aux exigences de l’acheteur qui sont formulés dans les documents de la consultation (article L2152-4 du Code de la Commande Publique). </w:t>
      </w:r>
    </w:p>
    <w:p w14:paraId="06021202" w14:textId="77777777" w:rsidR="001A0C33" w:rsidRPr="001A0C33" w:rsidRDefault="001A0C33" w:rsidP="001A0C33">
      <w:pPr>
        <w:spacing w:after="40"/>
        <w:rPr>
          <w:rFonts w:asciiTheme="minorHAnsi" w:hAnsiTheme="minorHAnsi" w:cstheme="minorHAnsi"/>
        </w:rPr>
      </w:pPr>
      <w:r w:rsidRPr="001A0C33">
        <w:rPr>
          <w:rFonts w:asciiTheme="minorHAnsi" w:hAnsiTheme="minorHAnsi" w:cstheme="minorHAnsi"/>
          <w:b/>
          <w:u w:val="single"/>
        </w:rPr>
        <w:t>Une offre inacceptable</w:t>
      </w:r>
      <w:r w:rsidRPr="001A0C33">
        <w:rPr>
          <w:rFonts w:asciiTheme="minorHAnsi" w:hAnsiTheme="minorHAnsi" w:cstheme="minorHAnsi"/>
        </w:rPr>
        <w:t xml:space="preserve"> est une offre dont le prix excède les crédits budgétaires alloués au marché, déterminés et établis avant le lancement de la procédure (article L2152-3 du Code de la Commande Publique). </w:t>
      </w:r>
    </w:p>
    <w:p w14:paraId="7298E805" w14:textId="77777777" w:rsidR="001A0C33" w:rsidRPr="001A0C33" w:rsidRDefault="001A0C33" w:rsidP="001A0C33">
      <w:pPr>
        <w:rPr>
          <w:rFonts w:asciiTheme="minorHAnsi" w:hAnsiTheme="minorHAnsi" w:cstheme="minorHAnsi"/>
        </w:rPr>
      </w:pPr>
      <w:r w:rsidRPr="001A0C33">
        <w:rPr>
          <w:rFonts w:asciiTheme="minorHAnsi" w:hAnsiTheme="minorHAnsi" w:cstheme="minorHAnsi"/>
          <w:b/>
          <w:u w:val="single"/>
        </w:rPr>
        <w:t>Une offre irrégulière</w:t>
      </w:r>
      <w:r w:rsidRPr="001A0C33">
        <w:rPr>
          <w:rFonts w:asciiTheme="minorHAnsi" w:hAnsiTheme="minorHAnsi" w:cstheme="minorHAnsi"/>
        </w:rPr>
        <w:t xml:space="preserve"> est une offre qui ne respecte pas les exigences formulées dans les documents de la consultation, en particulier parce qu’elle est incomplète, ou qui méconnaît la législation applicable notamment en matière sociale et environnementale (article L2152-2 du Code de la Commande Publique). </w:t>
      </w:r>
    </w:p>
    <w:p w14:paraId="66776510" w14:textId="6ADE6526" w:rsidR="009B2D00" w:rsidRDefault="009B2D00" w:rsidP="009B2D00">
      <w:pPr>
        <w:rPr>
          <w:rFonts w:asciiTheme="minorHAnsi" w:hAnsiTheme="minorHAnsi"/>
        </w:rPr>
      </w:pPr>
      <w:r w:rsidRPr="00F111FB">
        <w:rPr>
          <w:rFonts w:asciiTheme="minorHAnsi" w:hAnsiTheme="minorHAnsi"/>
        </w:rPr>
        <w:t>Toutefois, le CNRS peut décider d’autoriser tous les soumissionnaires concernés à régulariser les offres irrégulières dans un délai approprié, si elles ne sont pas anormalement basses.</w:t>
      </w:r>
    </w:p>
    <w:p w14:paraId="162F4ADF" w14:textId="350438DE" w:rsidR="005141EA" w:rsidRDefault="009B2D00" w:rsidP="004C2DCC">
      <w:pPr>
        <w:rPr>
          <w:rFonts w:asciiTheme="minorHAnsi" w:hAnsiTheme="minorHAnsi"/>
        </w:rPr>
      </w:pPr>
      <w:r w:rsidRPr="00F111FB">
        <w:rPr>
          <w:rFonts w:asciiTheme="minorHAnsi" w:hAnsiTheme="minorHAnsi"/>
        </w:rPr>
        <w:t>Conformément aux articles L2152-7 et R2152-7 du Code de la commande publique, le CNRS choisit l’offre économiquement la plus avantageuse, en fonction d</w:t>
      </w:r>
      <w:r w:rsidR="004C2DCC">
        <w:rPr>
          <w:rFonts w:asciiTheme="minorHAnsi" w:hAnsiTheme="minorHAnsi"/>
        </w:rPr>
        <w:t>es critères pondérés suivants :</w:t>
      </w:r>
    </w:p>
    <w:p w14:paraId="7E065EF5" w14:textId="77777777" w:rsidR="0093563A" w:rsidRDefault="0093563A" w:rsidP="0093563A">
      <w:pPr>
        <w:spacing w:after="0"/>
        <w:rPr>
          <w:rFonts w:asciiTheme="minorHAnsi" w:hAnsiTheme="minorHAnsi"/>
        </w:rPr>
      </w:pPr>
    </w:p>
    <w:p w14:paraId="6C6CDF45" w14:textId="6C46B9CC" w:rsidR="005141EA" w:rsidRPr="00DA653D" w:rsidRDefault="005141EA" w:rsidP="004C2DCC">
      <w:pPr>
        <w:rPr>
          <w:rFonts w:asciiTheme="minorHAnsi" w:hAnsiTheme="minorHAnsi"/>
          <w:b/>
          <w:color w:val="FF0000"/>
          <w:sz w:val="26"/>
          <w:szCs w:val="26"/>
        </w:rPr>
      </w:pPr>
      <w:r w:rsidRPr="00DA653D">
        <w:rPr>
          <w:rFonts w:asciiTheme="minorHAnsi" w:hAnsiTheme="minorHAnsi"/>
          <w:b/>
          <w:color w:val="FF0000"/>
          <w:sz w:val="26"/>
          <w:szCs w:val="26"/>
          <w:u w:val="single"/>
        </w:rPr>
        <w:lastRenderedPageBreak/>
        <w:t>Pour le lot N°1</w:t>
      </w:r>
      <w:r w:rsidRPr="00DA653D">
        <w:rPr>
          <w:rFonts w:asciiTheme="minorHAnsi" w:hAnsiTheme="minorHAnsi"/>
          <w:b/>
          <w:color w:val="FF0000"/>
          <w:sz w:val="26"/>
          <w:szCs w:val="26"/>
        </w:rPr>
        <w:t> :</w:t>
      </w:r>
    </w:p>
    <w:p w14:paraId="56AB5B58" w14:textId="77777777" w:rsidR="005141EA" w:rsidRPr="004C2DCC" w:rsidRDefault="005141EA" w:rsidP="005141EA">
      <w:pPr>
        <w:spacing w:after="0"/>
        <w:rPr>
          <w:rFonts w:asciiTheme="minorHAnsi" w:hAnsiTheme="minorHAnsi"/>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gridCol w:w="1275"/>
      </w:tblGrid>
      <w:tr w:rsidR="00D41096" w:rsidRPr="00BD011C" w14:paraId="667A383B" w14:textId="77777777" w:rsidTr="0056047E">
        <w:trPr>
          <w:trHeight w:val="558"/>
        </w:trPr>
        <w:tc>
          <w:tcPr>
            <w:tcW w:w="8359" w:type="dxa"/>
            <w:shd w:val="clear" w:color="auto" w:fill="D9D9D9"/>
            <w:vAlign w:val="center"/>
          </w:tcPr>
          <w:p w14:paraId="0D66D215" w14:textId="77777777" w:rsidR="00D41096" w:rsidRPr="00BD011C" w:rsidRDefault="00D41096" w:rsidP="00787385">
            <w:pPr>
              <w:tabs>
                <w:tab w:val="center" w:pos="6480"/>
              </w:tabs>
              <w:spacing w:after="0"/>
              <w:jc w:val="center"/>
              <w:rPr>
                <w:rFonts w:eastAsia="Times New Roman"/>
                <w:b/>
              </w:rPr>
            </w:pPr>
            <w:r w:rsidRPr="00BD011C">
              <w:rPr>
                <w:rFonts w:eastAsia="Times New Roman"/>
                <w:b/>
              </w:rPr>
              <w:t>Critères</w:t>
            </w:r>
          </w:p>
        </w:tc>
        <w:tc>
          <w:tcPr>
            <w:tcW w:w="1275" w:type="dxa"/>
            <w:shd w:val="clear" w:color="auto" w:fill="D9D9D9"/>
            <w:vAlign w:val="center"/>
          </w:tcPr>
          <w:p w14:paraId="3C9620EF" w14:textId="77777777" w:rsidR="00D41096" w:rsidRPr="00BD011C" w:rsidRDefault="00D41096" w:rsidP="00787385">
            <w:pPr>
              <w:tabs>
                <w:tab w:val="center" w:pos="6480"/>
              </w:tabs>
              <w:spacing w:after="0"/>
              <w:jc w:val="center"/>
              <w:rPr>
                <w:rFonts w:eastAsia="Times New Roman"/>
                <w:b/>
              </w:rPr>
            </w:pPr>
            <w:r w:rsidRPr="00BD011C">
              <w:rPr>
                <w:rFonts w:eastAsia="Times New Roman"/>
                <w:b/>
              </w:rPr>
              <w:t>Pondération</w:t>
            </w:r>
          </w:p>
        </w:tc>
      </w:tr>
      <w:tr w:rsidR="00D41096" w:rsidRPr="00BD011C" w14:paraId="136D6F90" w14:textId="77777777" w:rsidTr="0056047E">
        <w:tc>
          <w:tcPr>
            <w:tcW w:w="8359" w:type="dxa"/>
            <w:shd w:val="clear" w:color="auto" w:fill="auto"/>
          </w:tcPr>
          <w:p w14:paraId="79CC0D3E" w14:textId="153B78CB" w:rsidR="00D41096" w:rsidRDefault="00D41096" w:rsidP="00787385">
            <w:pPr>
              <w:tabs>
                <w:tab w:val="center" w:pos="6480"/>
              </w:tabs>
              <w:spacing w:before="120"/>
              <w:rPr>
                <w:rFonts w:eastAsia="Times New Roman"/>
                <w:b/>
                <w:i/>
              </w:rPr>
            </w:pPr>
            <w:r w:rsidRPr="00C600D3">
              <w:rPr>
                <w:rFonts w:eastAsia="Times New Roman"/>
                <w:b/>
                <w:i/>
                <w:u w:val="single"/>
              </w:rPr>
              <w:t>Critère n°1</w:t>
            </w:r>
            <w:r w:rsidRPr="007F4A6B">
              <w:rPr>
                <w:rFonts w:eastAsia="Times New Roman"/>
                <w:b/>
                <w:i/>
              </w:rPr>
              <w:t> : Valeur Technique</w:t>
            </w:r>
          </w:p>
          <w:p w14:paraId="2595BFFE" w14:textId="77777777" w:rsidR="007B68B6" w:rsidRPr="007F4A6B" w:rsidRDefault="007B68B6" w:rsidP="002B3344">
            <w:pPr>
              <w:tabs>
                <w:tab w:val="center" w:pos="6480"/>
              </w:tabs>
              <w:spacing w:before="120" w:after="0"/>
              <w:rPr>
                <w:rFonts w:eastAsia="Times New Roman"/>
                <w:b/>
                <w:i/>
              </w:rPr>
            </w:pPr>
          </w:p>
          <w:p w14:paraId="2424ED40" w14:textId="4E2010F0" w:rsidR="00D41096" w:rsidRPr="00A9244A" w:rsidRDefault="00D41096" w:rsidP="00787385">
            <w:pPr>
              <w:tabs>
                <w:tab w:val="center" w:pos="6480"/>
              </w:tabs>
              <w:rPr>
                <w:rFonts w:eastAsia="Times New Roman"/>
                <w:b/>
              </w:rPr>
            </w:pPr>
            <w:r w:rsidRPr="00795625">
              <w:rPr>
                <w:rFonts w:eastAsia="Times New Roman"/>
                <w:b/>
              </w:rPr>
              <w:t>Sous-critère n°1</w:t>
            </w:r>
            <w:r w:rsidRPr="00A9244A">
              <w:rPr>
                <w:rFonts w:eastAsia="Times New Roman"/>
                <w:b/>
              </w:rPr>
              <w:t xml:space="preserve"> : </w:t>
            </w:r>
            <w:r w:rsidR="007B68B6" w:rsidRPr="00A9244A">
              <w:rPr>
                <w:rFonts w:eastAsia="Times New Roman"/>
                <w:b/>
              </w:rPr>
              <w:t>Management du contrat et documents de suivi</w:t>
            </w:r>
          </w:p>
          <w:p w14:paraId="0B971FB0" w14:textId="77777777" w:rsidR="00930CF1" w:rsidRPr="007B68B6" w:rsidRDefault="00930CF1" w:rsidP="00930CF1">
            <w:pPr>
              <w:pStyle w:val="Paragraphedeliste"/>
              <w:numPr>
                <w:ilvl w:val="0"/>
                <w:numId w:val="26"/>
              </w:numPr>
              <w:tabs>
                <w:tab w:val="center" w:pos="6480"/>
              </w:tabs>
              <w:rPr>
                <w:rFonts w:eastAsia="Times New Roman"/>
                <w:b/>
              </w:rPr>
            </w:pPr>
            <w:r w:rsidRPr="00F623DC">
              <w:rPr>
                <w:rFonts w:eastAsia="Times New Roman"/>
              </w:rPr>
              <w:t>Description des documents fournis pour l'exécution du contrat</w:t>
            </w:r>
            <w:r w:rsidRPr="007B68B6">
              <w:rPr>
                <w:rFonts w:eastAsia="Times New Roman"/>
                <w:b/>
              </w:rPr>
              <w:t xml:space="preserve"> (4%)</w:t>
            </w:r>
          </w:p>
          <w:p w14:paraId="3F3696C3" w14:textId="0C8A8806" w:rsidR="007B68B6" w:rsidRPr="007B68B6" w:rsidRDefault="00B035C7" w:rsidP="00EC4537">
            <w:pPr>
              <w:pStyle w:val="Paragraphedeliste"/>
              <w:numPr>
                <w:ilvl w:val="0"/>
                <w:numId w:val="26"/>
              </w:numPr>
              <w:tabs>
                <w:tab w:val="center" w:pos="6480"/>
              </w:tabs>
              <w:rPr>
                <w:rFonts w:eastAsia="Times New Roman"/>
                <w:b/>
              </w:rPr>
            </w:pPr>
            <w:r w:rsidRPr="00B035C7">
              <w:rPr>
                <w:rFonts w:eastAsia="Times New Roman"/>
              </w:rPr>
              <w:t xml:space="preserve">Mode opératoire et temps alloué pour </w:t>
            </w:r>
            <w:r>
              <w:rPr>
                <w:rFonts w:eastAsia="Times New Roman"/>
              </w:rPr>
              <w:t>la g</w:t>
            </w:r>
            <w:r w:rsidR="00FB4476">
              <w:rPr>
                <w:rFonts w:eastAsia="Times New Roman"/>
              </w:rPr>
              <w:t>estion de la prise en charge, r</w:t>
            </w:r>
            <w:r w:rsidR="007B68B6" w:rsidRPr="00F623DC">
              <w:rPr>
                <w:rFonts w:eastAsia="Times New Roman"/>
              </w:rPr>
              <w:t>estitution des installations</w:t>
            </w:r>
            <w:r w:rsidR="007B68B6" w:rsidRPr="007B68B6">
              <w:rPr>
                <w:rFonts w:eastAsia="Times New Roman"/>
                <w:b/>
              </w:rPr>
              <w:t xml:space="preserve"> (3%)</w:t>
            </w:r>
          </w:p>
          <w:p w14:paraId="10386676" w14:textId="7A9D74FD" w:rsidR="007B68B6" w:rsidRPr="007B68B6" w:rsidRDefault="007B68B6" w:rsidP="00EC4537">
            <w:pPr>
              <w:pStyle w:val="Paragraphedeliste"/>
              <w:numPr>
                <w:ilvl w:val="0"/>
                <w:numId w:val="26"/>
              </w:numPr>
              <w:tabs>
                <w:tab w:val="center" w:pos="6480"/>
              </w:tabs>
              <w:rPr>
                <w:rFonts w:eastAsia="Times New Roman"/>
                <w:b/>
              </w:rPr>
            </w:pPr>
            <w:r w:rsidRPr="00F623DC">
              <w:rPr>
                <w:rFonts w:eastAsia="Times New Roman"/>
              </w:rPr>
              <w:t>Gestion des risques et des priorités</w:t>
            </w:r>
            <w:r w:rsidRPr="007B68B6">
              <w:rPr>
                <w:rFonts w:eastAsia="Times New Roman"/>
                <w:b/>
              </w:rPr>
              <w:t xml:space="preserve"> (3%)</w:t>
            </w:r>
          </w:p>
          <w:p w14:paraId="4721371A" w14:textId="3DCE6ABF" w:rsidR="007B68B6" w:rsidRDefault="00D41096" w:rsidP="00787385">
            <w:pPr>
              <w:tabs>
                <w:tab w:val="center" w:pos="6480"/>
              </w:tabs>
              <w:rPr>
                <w:i/>
                <w:sz w:val="20"/>
              </w:rPr>
            </w:pPr>
            <w:r w:rsidRPr="007B68B6">
              <w:rPr>
                <w:i/>
                <w:sz w:val="20"/>
              </w:rPr>
              <w:t>Apprécié sur la base de la réponse d</w:t>
            </w:r>
            <w:r w:rsidR="007B68B6" w:rsidRPr="007B68B6">
              <w:rPr>
                <w:i/>
                <w:sz w:val="20"/>
              </w:rPr>
              <w:t>u soumissionnaire dans le cadre de mémoire</w:t>
            </w:r>
            <w:r w:rsidRPr="007B68B6">
              <w:rPr>
                <w:i/>
                <w:sz w:val="20"/>
              </w:rPr>
              <w:t xml:space="preserve"> technique</w:t>
            </w:r>
          </w:p>
          <w:p w14:paraId="32E1EFEA" w14:textId="23A461A6" w:rsidR="007B68B6" w:rsidRDefault="007B68B6" w:rsidP="00F21C3B">
            <w:pPr>
              <w:tabs>
                <w:tab w:val="center" w:pos="6480"/>
              </w:tabs>
              <w:spacing w:after="0"/>
              <w:rPr>
                <w:i/>
                <w:sz w:val="20"/>
              </w:rPr>
            </w:pPr>
          </w:p>
          <w:p w14:paraId="7CC432A3" w14:textId="753ECB95" w:rsidR="0079363F" w:rsidRPr="004E1D2B" w:rsidRDefault="0079363F" w:rsidP="0079363F">
            <w:pPr>
              <w:tabs>
                <w:tab w:val="center" w:pos="6480"/>
              </w:tabs>
              <w:rPr>
                <w:rFonts w:eastAsia="Times New Roman"/>
                <w:b/>
              </w:rPr>
            </w:pPr>
            <w:r w:rsidRPr="004E1D2B">
              <w:rPr>
                <w:rFonts w:eastAsia="Times New Roman"/>
                <w:b/>
              </w:rPr>
              <w:t>Sous-critère n°</w:t>
            </w:r>
            <w:r>
              <w:rPr>
                <w:rFonts w:eastAsia="Times New Roman"/>
                <w:b/>
              </w:rPr>
              <w:t>2</w:t>
            </w:r>
            <w:r w:rsidRPr="004E1D2B">
              <w:rPr>
                <w:rFonts w:eastAsia="Times New Roman"/>
                <w:b/>
              </w:rPr>
              <w:t xml:space="preserve"> : Organisation du titulaire et compétences de l’équipe intervenante </w:t>
            </w:r>
          </w:p>
          <w:p w14:paraId="0DD78FED" w14:textId="77777777" w:rsidR="0079363F" w:rsidRPr="00A9244A" w:rsidRDefault="0079363F" w:rsidP="0079363F">
            <w:pPr>
              <w:pStyle w:val="Paragraphedeliste"/>
              <w:numPr>
                <w:ilvl w:val="0"/>
                <w:numId w:val="26"/>
              </w:numPr>
              <w:tabs>
                <w:tab w:val="center" w:pos="6480"/>
              </w:tabs>
              <w:rPr>
                <w:rFonts w:eastAsia="Times New Roman"/>
              </w:rPr>
            </w:pPr>
            <w:r w:rsidRPr="00A9244A">
              <w:rPr>
                <w:rFonts w:eastAsia="Times New Roman"/>
              </w:rPr>
              <w:t xml:space="preserve">Encadrement </w:t>
            </w:r>
            <w:r w:rsidRPr="00A9244A">
              <w:rPr>
                <w:rFonts w:eastAsia="Times New Roman"/>
                <w:b/>
              </w:rPr>
              <w:t>(2,5%)</w:t>
            </w:r>
          </w:p>
          <w:p w14:paraId="21B9428D" w14:textId="77777777" w:rsidR="0079363F" w:rsidRPr="00A9244A" w:rsidRDefault="0079363F" w:rsidP="0079363F">
            <w:pPr>
              <w:pStyle w:val="Paragraphedeliste"/>
              <w:numPr>
                <w:ilvl w:val="0"/>
                <w:numId w:val="26"/>
              </w:numPr>
              <w:tabs>
                <w:tab w:val="center" w:pos="6480"/>
              </w:tabs>
              <w:rPr>
                <w:rFonts w:eastAsia="Times New Roman"/>
              </w:rPr>
            </w:pPr>
            <w:r w:rsidRPr="00A9244A">
              <w:rPr>
                <w:rFonts w:eastAsia="Times New Roman"/>
              </w:rPr>
              <w:t xml:space="preserve">Opérationnels </w:t>
            </w:r>
            <w:r w:rsidRPr="00A9244A">
              <w:rPr>
                <w:rFonts w:eastAsia="Times New Roman"/>
                <w:b/>
              </w:rPr>
              <w:t>(2,5%)</w:t>
            </w:r>
          </w:p>
          <w:p w14:paraId="5B3AF1B0" w14:textId="77777777" w:rsidR="0079363F" w:rsidRPr="00A9244A" w:rsidRDefault="0079363F" w:rsidP="0079363F">
            <w:pPr>
              <w:pStyle w:val="Paragraphedeliste"/>
              <w:numPr>
                <w:ilvl w:val="0"/>
                <w:numId w:val="26"/>
              </w:numPr>
              <w:tabs>
                <w:tab w:val="center" w:pos="6480"/>
              </w:tabs>
              <w:rPr>
                <w:rFonts w:eastAsia="Times New Roman"/>
              </w:rPr>
            </w:pPr>
            <w:r>
              <w:rPr>
                <w:rFonts w:eastAsia="Times New Roman"/>
              </w:rPr>
              <w:t xml:space="preserve">Moyens pour : mise au point, </w:t>
            </w:r>
            <w:r w:rsidRPr="00A9244A">
              <w:rPr>
                <w:rFonts w:eastAsia="Times New Roman"/>
              </w:rPr>
              <w:t xml:space="preserve">régulation, Intégration automates </w:t>
            </w:r>
            <w:r w:rsidRPr="00A9244A">
              <w:rPr>
                <w:rFonts w:eastAsia="Times New Roman"/>
                <w:b/>
              </w:rPr>
              <w:t>(2,5%)</w:t>
            </w:r>
          </w:p>
          <w:p w14:paraId="7F56DE4D" w14:textId="77777777" w:rsidR="0079363F" w:rsidRPr="00A9244A" w:rsidRDefault="0079363F" w:rsidP="0079363F">
            <w:pPr>
              <w:pStyle w:val="Paragraphedeliste"/>
              <w:numPr>
                <w:ilvl w:val="0"/>
                <w:numId w:val="26"/>
              </w:numPr>
              <w:tabs>
                <w:tab w:val="center" w:pos="6480"/>
              </w:tabs>
              <w:rPr>
                <w:rFonts w:eastAsia="Times New Roman"/>
              </w:rPr>
            </w:pPr>
            <w:r w:rsidRPr="00A9244A">
              <w:rPr>
                <w:rFonts w:eastAsia="Times New Roman"/>
              </w:rPr>
              <w:t xml:space="preserve">Services support </w:t>
            </w:r>
            <w:r w:rsidRPr="00A9244A">
              <w:rPr>
                <w:rFonts w:eastAsia="Times New Roman"/>
                <w:b/>
              </w:rPr>
              <w:t>(2,5%)</w:t>
            </w:r>
          </w:p>
          <w:p w14:paraId="429B295B" w14:textId="77777777" w:rsidR="0079363F" w:rsidRDefault="0079363F" w:rsidP="0079363F">
            <w:pPr>
              <w:tabs>
                <w:tab w:val="center" w:pos="6480"/>
              </w:tabs>
              <w:rPr>
                <w:rFonts w:eastAsia="Times New Roman"/>
                <w:i/>
                <w:color w:val="auto"/>
                <w:sz w:val="20"/>
              </w:rPr>
            </w:pPr>
            <w:r w:rsidRPr="004E1D2B">
              <w:rPr>
                <w:rFonts w:eastAsia="Times New Roman"/>
                <w:i/>
                <w:color w:val="auto"/>
                <w:sz w:val="20"/>
              </w:rPr>
              <w:t>Apprécié sur la base de la réponse du soumissionnaire dans le cadre de mémoire technique</w:t>
            </w:r>
          </w:p>
          <w:p w14:paraId="7442D7E5" w14:textId="43616E0B" w:rsidR="0079363F" w:rsidRDefault="0079363F" w:rsidP="00F21C3B">
            <w:pPr>
              <w:tabs>
                <w:tab w:val="center" w:pos="6480"/>
              </w:tabs>
              <w:spacing w:after="0"/>
              <w:rPr>
                <w:i/>
                <w:sz w:val="20"/>
              </w:rPr>
            </w:pPr>
          </w:p>
          <w:p w14:paraId="39E99496" w14:textId="3D64D382" w:rsidR="00D41096" w:rsidRPr="00A9244A" w:rsidRDefault="00D41096" w:rsidP="00787385">
            <w:pPr>
              <w:tabs>
                <w:tab w:val="center" w:pos="6480"/>
              </w:tabs>
              <w:rPr>
                <w:rFonts w:eastAsia="Times New Roman"/>
                <w:b/>
              </w:rPr>
            </w:pPr>
            <w:r w:rsidRPr="00795625">
              <w:rPr>
                <w:rFonts w:eastAsia="Times New Roman"/>
                <w:b/>
              </w:rPr>
              <w:t>Sous-critère n°</w:t>
            </w:r>
            <w:r w:rsidR="0079363F">
              <w:rPr>
                <w:rFonts w:eastAsia="Times New Roman"/>
                <w:b/>
              </w:rPr>
              <w:t>3</w:t>
            </w:r>
            <w:r w:rsidRPr="00A9244A">
              <w:rPr>
                <w:rFonts w:eastAsia="Times New Roman"/>
                <w:b/>
              </w:rPr>
              <w:t xml:space="preserve"> : </w:t>
            </w:r>
            <w:r w:rsidR="007B68B6" w:rsidRPr="00A9244A">
              <w:rPr>
                <w:rFonts w:eastAsia="Times New Roman"/>
                <w:b/>
              </w:rPr>
              <w:t>Qualité du plan de conduite et surveillance</w:t>
            </w:r>
          </w:p>
          <w:p w14:paraId="30E0CFD3" w14:textId="103C95D0" w:rsidR="007B68B6" w:rsidRPr="007B68B6" w:rsidRDefault="007B68B6" w:rsidP="00EC4537">
            <w:pPr>
              <w:pStyle w:val="Paragraphedeliste"/>
              <w:numPr>
                <w:ilvl w:val="0"/>
                <w:numId w:val="26"/>
              </w:numPr>
              <w:tabs>
                <w:tab w:val="center" w:pos="6480"/>
              </w:tabs>
              <w:rPr>
                <w:rFonts w:eastAsia="Times New Roman"/>
                <w:b/>
              </w:rPr>
            </w:pPr>
            <w:r w:rsidRPr="00F623DC">
              <w:rPr>
                <w:rFonts w:eastAsia="Times New Roman"/>
              </w:rPr>
              <w:t>Gestion de la planification</w:t>
            </w:r>
            <w:r w:rsidRPr="007B68B6">
              <w:rPr>
                <w:rFonts w:eastAsia="Times New Roman"/>
                <w:b/>
              </w:rPr>
              <w:t xml:space="preserve"> (4%)</w:t>
            </w:r>
          </w:p>
          <w:p w14:paraId="7F4C1970" w14:textId="6012FF5C" w:rsidR="007B68B6" w:rsidRPr="007B68B6" w:rsidRDefault="007B68B6" w:rsidP="00EC4537">
            <w:pPr>
              <w:pStyle w:val="Paragraphedeliste"/>
              <w:numPr>
                <w:ilvl w:val="0"/>
                <w:numId w:val="26"/>
              </w:numPr>
              <w:tabs>
                <w:tab w:val="center" w:pos="6480"/>
              </w:tabs>
              <w:rPr>
                <w:rFonts w:eastAsia="Times New Roman"/>
                <w:b/>
              </w:rPr>
            </w:pPr>
            <w:r w:rsidRPr="00F623DC">
              <w:rPr>
                <w:rFonts w:eastAsia="Times New Roman"/>
              </w:rPr>
              <w:t>Partage d'indicateurs de suivi des prestations</w:t>
            </w:r>
            <w:r w:rsidRPr="007B68B6">
              <w:rPr>
                <w:rFonts w:eastAsia="Times New Roman"/>
                <w:b/>
              </w:rPr>
              <w:t xml:space="preserve"> (</w:t>
            </w:r>
            <w:r w:rsidR="00606AB2">
              <w:rPr>
                <w:rFonts w:eastAsia="Times New Roman"/>
                <w:b/>
              </w:rPr>
              <w:t>2</w:t>
            </w:r>
            <w:r w:rsidRPr="007B68B6">
              <w:rPr>
                <w:rFonts w:eastAsia="Times New Roman"/>
                <w:b/>
              </w:rPr>
              <w:t>%)</w:t>
            </w:r>
          </w:p>
          <w:p w14:paraId="49D9C02D" w14:textId="51C42BA3" w:rsidR="007B68B6" w:rsidRDefault="007B68B6" w:rsidP="007B68B6">
            <w:pPr>
              <w:tabs>
                <w:tab w:val="center" w:pos="6480"/>
              </w:tabs>
              <w:rPr>
                <w:i/>
                <w:sz w:val="20"/>
              </w:rPr>
            </w:pPr>
            <w:r w:rsidRPr="007B68B6">
              <w:rPr>
                <w:i/>
                <w:sz w:val="20"/>
              </w:rPr>
              <w:t>Apprécié sur la base de la réponse du soumissionnaire dans le cadre de mémoire technique</w:t>
            </w:r>
          </w:p>
          <w:p w14:paraId="6DCAFDBB" w14:textId="77777777" w:rsidR="007B68B6" w:rsidRDefault="007B68B6" w:rsidP="00F21C3B">
            <w:pPr>
              <w:tabs>
                <w:tab w:val="center" w:pos="6480"/>
              </w:tabs>
              <w:spacing w:after="0"/>
              <w:rPr>
                <w:i/>
                <w:sz w:val="20"/>
              </w:rPr>
            </w:pPr>
          </w:p>
          <w:p w14:paraId="487B39CA" w14:textId="53DB6428" w:rsidR="007F4A6B" w:rsidRPr="00A9244A" w:rsidRDefault="007F4A6B" w:rsidP="007F4A6B">
            <w:pPr>
              <w:tabs>
                <w:tab w:val="center" w:pos="6480"/>
              </w:tabs>
              <w:rPr>
                <w:rFonts w:eastAsia="Times New Roman"/>
                <w:b/>
              </w:rPr>
            </w:pPr>
            <w:r w:rsidRPr="00795625">
              <w:rPr>
                <w:rFonts w:eastAsia="Times New Roman"/>
                <w:b/>
              </w:rPr>
              <w:t>Sous-critère n°</w:t>
            </w:r>
            <w:r w:rsidR="0079363F">
              <w:rPr>
                <w:rFonts w:eastAsia="Times New Roman"/>
                <w:b/>
              </w:rPr>
              <w:t>4</w:t>
            </w:r>
            <w:r w:rsidRPr="00A9244A">
              <w:rPr>
                <w:rFonts w:eastAsia="Times New Roman"/>
                <w:b/>
              </w:rPr>
              <w:t xml:space="preserve"> : </w:t>
            </w:r>
            <w:r w:rsidR="007B68B6" w:rsidRPr="00A9244A">
              <w:rPr>
                <w:rFonts w:eastAsia="Times New Roman"/>
                <w:b/>
              </w:rPr>
              <w:t>Qualité du plan de maintenance préventive</w:t>
            </w:r>
          </w:p>
          <w:p w14:paraId="7ADF83A6" w14:textId="229E366A" w:rsidR="007B68B6" w:rsidRPr="007B68B6" w:rsidRDefault="007B68B6" w:rsidP="00EC4537">
            <w:pPr>
              <w:pStyle w:val="Paragraphedeliste"/>
              <w:numPr>
                <w:ilvl w:val="0"/>
                <w:numId w:val="26"/>
              </w:numPr>
              <w:tabs>
                <w:tab w:val="center" w:pos="6480"/>
              </w:tabs>
              <w:rPr>
                <w:rFonts w:eastAsia="Times New Roman"/>
                <w:b/>
              </w:rPr>
            </w:pPr>
            <w:r w:rsidRPr="00F623DC">
              <w:rPr>
                <w:rFonts w:eastAsia="Times New Roman"/>
                <w:u w:val="single"/>
              </w:rPr>
              <w:t>Détail sur 1 année type</w:t>
            </w:r>
            <w:r w:rsidRPr="00F623DC">
              <w:rPr>
                <w:rFonts w:eastAsia="Times New Roman"/>
              </w:rPr>
              <w:t xml:space="preserve"> : du temps prévu en termes de maintenance préventive, des petites fournitures prévues, de la sous-traitance prévue</w:t>
            </w:r>
            <w:r w:rsidRPr="007B68B6">
              <w:rPr>
                <w:rFonts w:eastAsia="Times New Roman"/>
                <w:b/>
              </w:rPr>
              <w:t xml:space="preserve"> (3%)</w:t>
            </w:r>
          </w:p>
          <w:p w14:paraId="460336A9" w14:textId="2A9A38DB" w:rsidR="007B68B6" w:rsidRPr="007B68B6" w:rsidRDefault="007B68B6" w:rsidP="00EC4537">
            <w:pPr>
              <w:pStyle w:val="Paragraphedeliste"/>
              <w:numPr>
                <w:ilvl w:val="0"/>
                <w:numId w:val="26"/>
              </w:numPr>
              <w:tabs>
                <w:tab w:val="center" w:pos="6480"/>
              </w:tabs>
              <w:rPr>
                <w:rFonts w:eastAsia="Times New Roman"/>
                <w:b/>
              </w:rPr>
            </w:pPr>
            <w:r w:rsidRPr="00F623DC">
              <w:rPr>
                <w:rFonts w:eastAsia="Times New Roman"/>
                <w:u w:val="single"/>
              </w:rPr>
              <w:t>Décrire</w:t>
            </w:r>
            <w:r w:rsidRPr="00F623DC">
              <w:rPr>
                <w:rFonts w:eastAsia="Times New Roman"/>
              </w:rPr>
              <w:t xml:space="preserve"> : les Gammes de maintenance proposées, la création et gestion du stock de pièces de rechange</w:t>
            </w:r>
            <w:r w:rsidRPr="007B68B6">
              <w:rPr>
                <w:rFonts w:eastAsia="Times New Roman"/>
                <w:b/>
              </w:rPr>
              <w:t xml:space="preserve"> (3%)</w:t>
            </w:r>
          </w:p>
          <w:p w14:paraId="37113028" w14:textId="77777777" w:rsidR="007B68B6" w:rsidRDefault="007B68B6" w:rsidP="007B68B6">
            <w:pPr>
              <w:tabs>
                <w:tab w:val="center" w:pos="6480"/>
              </w:tabs>
              <w:rPr>
                <w:i/>
                <w:sz w:val="20"/>
              </w:rPr>
            </w:pPr>
            <w:r w:rsidRPr="007B68B6">
              <w:rPr>
                <w:i/>
                <w:sz w:val="20"/>
              </w:rPr>
              <w:t>Apprécié sur la base de la réponse du soumissionnaire dans le cadre de mémoire technique</w:t>
            </w:r>
          </w:p>
          <w:p w14:paraId="0604C882" w14:textId="66AEB0BB" w:rsidR="00A05657" w:rsidRDefault="00A05657" w:rsidP="00F21C3B">
            <w:pPr>
              <w:tabs>
                <w:tab w:val="center" w:pos="6480"/>
              </w:tabs>
              <w:spacing w:after="0"/>
              <w:rPr>
                <w:rFonts w:eastAsia="Times New Roman"/>
                <w:i/>
                <w:color w:val="auto"/>
                <w:sz w:val="20"/>
              </w:rPr>
            </w:pPr>
          </w:p>
          <w:p w14:paraId="0A1C1D0F" w14:textId="7983F3CF" w:rsidR="00D41096" w:rsidRPr="00A9244A" w:rsidRDefault="00D41096" w:rsidP="00787385">
            <w:pPr>
              <w:tabs>
                <w:tab w:val="center" w:pos="6480"/>
              </w:tabs>
              <w:rPr>
                <w:rFonts w:eastAsia="Times New Roman"/>
                <w:b/>
              </w:rPr>
            </w:pPr>
            <w:r w:rsidRPr="00795625">
              <w:rPr>
                <w:rFonts w:eastAsia="Times New Roman"/>
                <w:b/>
              </w:rPr>
              <w:t>Sous-critère n°</w:t>
            </w:r>
            <w:r w:rsidR="0079363F">
              <w:rPr>
                <w:rFonts w:eastAsia="Times New Roman"/>
                <w:b/>
              </w:rPr>
              <w:t>5</w:t>
            </w:r>
            <w:r w:rsidRPr="00A9244A">
              <w:rPr>
                <w:rFonts w:eastAsia="Times New Roman"/>
                <w:b/>
              </w:rPr>
              <w:t xml:space="preserve"> : </w:t>
            </w:r>
            <w:r w:rsidR="00CD3CC1" w:rsidRPr="00A9244A">
              <w:rPr>
                <w:rFonts w:eastAsia="Times New Roman"/>
                <w:b/>
              </w:rPr>
              <w:t>Qualité du plan de maintenance curative</w:t>
            </w:r>
          </w:p>
          <w:p w14:paraId="32BFD4AF" w14:textId="562D4CA0" w:rsidR="007B68B6" w:rsidRPr="00CD3CC1" w:rsidRDefault="00CD3CC1" w:rsidP="00EC4537">
            <w:pPr>
              <w:pStyle w:val="Paragraphedeliste"/>
              <w:numPr>
                <w:ilvl w:val="0"/>
                <w:numId w:val="26"/>
              </w:numPr>
              <w:tabs>
                <w:tab w:val="center" w:pos="6480"/>
              </w:tabs>
              <w:rPr>
                <w:rFonts w:eastAsia="Times New Roman"/>
                <w:b/>
              </w:rPr>
            </w:pPr>
            <w:r w:rsidRPr="00F623DC">
              <w:rPr>
                <w:rFonts w:eastAsia="Times New Roman"/>
              </w:rPr>
              <w:t>Moyens de gestion des demandes d'intervention, délais d'intervention</w:t>
            </w:r>
            <w:r w:rsidRPr="00CD3CC1">
              <w:rPr>
                <w:rFonts w:eastAsia="Times New Roman"/>
                <w:b/>
              </w:rPr>
              <w:t xml:space="preserve"> (3%)</w:t>
            </w:r>
          </w:p>
          <w:p w14:paraId="1EEEFCE1" w14:textId="22E17CDB" w:rsidR="007B68B6" w:rsidRPr="00C74D1A" w:rsidRDefault="00C74D1A" w:rsidP="00EC4537">
            <w:pPr>
              <w:pStyle w:val="Paragraphedeliste"/>
              <w:numPr>
                <w:ilvl w:val="0"/>
                <w:numId w:val="26"/>
              </w:numPr>
              <w:tabs>
                <w:tab w:val="center" w:pos="6480"/>
              </w:tabs>
              <w:rPr>
                <w:rFonts w:eastAsia="Times New Roman"/>
                <w:i/>
                <w:color w:val="auto"/>
                <w:sz w:val="20"/>
              </w:rPr>
            </w:pPr>
            <w:r w:rsidRPr="00F623DC">
              <w:rPr>
                <w:rFonts w:eastAsia="Times New Roman"/>
              </w:rPr>
              <w:t>Modalités de partage des données et des évènements cré</w:t>
            </w:r>
            <w:r w:rsidR="00CB65E6">
              <w:rPr>
                <w:rFonts w:eastAsia="Times New Roman"/>
              </w:rPr>
              <w:t>é</w:t>
            </w:r>
            <w:r w:rsidRPr="00F623DC">
              <w:rPr>
                <w:rFonts w:eastAsia="Times New Roman"/>
              </w:rPr>
              <w:t>s avec les différents intervenants du contrat</w:t>
            </w:r>
            <w:r w:rsidRPr="00C74D1A">
              <w:rPr>
                <w:rFonts w:eastAsia="Times New Roman"/>
                <w:b/>
              </w:rPr>
              <w:t xml:space="preserve"> (3%) </w:t>
            </w:r>
          </w:p>
          <w:p w14:paraId="33498390" w14:textId="7D53493F" w:rsidR="00C74D1A" w:rsidRDefault="00C74D1A" w:rsidP="00C74D1A">
            <w:pPr>
              <w:tabs>
                <w:tab w:val="center" w:pos="6480"/>
              </w:tabs>
              <w:rPr>
                <w:rFonts w:eastAsia="Times New Roman"/>
                <w:i/>
                <w:color w:val="auto"/>
                <w:sz w:val="20"/>
              </w:rPr>
            </w:pPr>
            <w:r w:rsidRPr="00C74D1A">
              <w:rPr>
                <w:rFonts w:eastAsia="Times New Roman"/>
                <w:i/>
                <w:color w:val="auto"/>
                <w:sz w:val="20"/>
              </w:rPr>
              <w:t>Apprécié sur la base de la réponse du soumissionnaire dans le cadre de mémoire technique</w:t>
            </w:r>
          </w:p>
          <w:p w14:paraId="7F2DF09E" w14:textId="3923B60B" w:rsidR="00C74D1A" w:rsidRDefault="00C74D1A" w:rsidP="00F21C3B">
            <w:pPr>
              <w:tabs>
                <w:tab w:val="center" w:pos="6480"/>
              </w:tabs>
              <w:spacing w:after="0"/>
              <w:rPr>
                <w:rFonts w:eastAsia="Times New Roman"/>
                <w:i/>
                <w:color w:val="auto"/>
                <w:sz w:val="20"/>
              </w:rPr>
            </w:pPr>
          </w:p>
          <w:p w14:paraId="2FD0D1B7" w14:textId="3F7F9229" w:rsidR="007F4A6B" w:rsidRPr="00A9244A" w:rsidRDefault="007F4A6B" w:rsidP="007F4A6B">
            <w:pPr>
              <w:tabs>
                <w:tab w:val="center" w:pos="6480"/>
              </w:tabs>
              <w:rPr>
                <w:rFonts w:eastAsia="Times New Roman"/>
                <w:b/>
              </w:rPr>
            </w:pPr>
            <w:r w:rsidRPr="007B68B6">
              <w:rPr>
                <w:rFonts w:eastAsia="Times New Roman"/>
                <w:b/>
              </w:rPr>
              <w:t>Sous-critère n°</w:t>
            </w:r>
            <w:r w:rsidR="0079363F">
              <w:rPr>
                <w:rFonts w:eastAsia="Times New Roman"/>
                <w:b/>
              </w:rPr>
              <w:t>6</w:t>
            </w:r>
            <w:r w:rsidRPr="00A9244A">
              <w:rPr>
                <w:rFonts w:eastAsia="Times New Roman"/>
                <w:b/>
              </w:rPr>
              <w:t xml:space="preserve"> : </w:t>
            </w:r>
            <w:r w:rsidR="00C74D1A" w:rsidRPr="00A9244A">
              <w:rPr>
                <w:rFonts w:eastAsia="Times New Roman"/>
                <w:b/>
              </w:rPr>
              <w:t>Organisation de l’astreinte</w:t>
            </w:r>
          </w:p>
          <w:p w14:paraId="790A1A4A" w14:textId="1C16F601" w:rsidR="007F4A6B" w:rsidRPr="00C74D1A" w:rsidRDefault="00C74D1A" w:rsidP="00EC4537">
            <w:pPr>
              <w:pStyle w:val="Paragraphedeliste"/>
              <w:numPr>
                <w:ilvl w:val="0"/>
                <w:numId w:val="26"/>
              </w:numPr>
              <w:tabs>
                <w:tab w:val="center" w:pos="6480"/>
              </w:tabs>
              <w:rPr>
                <w:rFonts w:eastAsia="Times New Roman"/>
                <w:b/>
              </w:rPr>
            </w:pPr>
            <w:r w:rsidRPr="00A9244A">
              <w:rPr>
                <w:rFonts w:eastAsia="Times New Roman"/>
              </w:rPr>
              <w:t>Fonctionnement de l'astreinte</w:t>
            </w:r>
            <w:r w:rsidRPr="00C74D1A">
              <w:rPr>
                <w:rFonts w:eastAsia="Times New Roman"/>
                <w:b/>
              </w:rPr>
              <w:t xml:space="preserve"> (3%)</w:t>
            </w:r>
          </w:p>
          <w:p w14:paraId="23E2D913" w14:textId="37E8464D" w:rsidR="00C74D1A" w:rsidRPr="00C74D1A" w:rsidRDefault="00C74D1A" w:rsidP="00EC4537">
            <w:pPr>
              <w:pStyle w:val="Paragraphedeliste"/>
              <w:numPr>
                <w:ilvl w:val="0"/>
                <w:numId w:val="26"/>
              </w:numPr>
              <w:tabs>
                <w:tab w:val="center" w:pos="6480"/>
              </w:tabs>
              <w:rPr>
                <w:rFonts w:eastAsia="Times New Roman"/>
                <w:b/>
              </w:rPr>
            </w:pPr>
            <w:r w:rsidRPr="00A9244A">
              <w:rPr>
                <w:rFonts w:eastAsia="Times New Roman"/>
              </w:rPr>
              <w:t>Suivi des interventions</w:t>
            </w:r>
            <w:r w:rsidRPr="00C74D1A">
              <w:rPr>
                <w:rFonts w:eastAsia="Times New Roman"/>
                <w:b/>
              </w:rPr>
              <w:t xml:space="preserve"> (3%)</w:t>
            </w:r>
          </w:p>
          <w:p w14:paraId="7C471780" w14:textId="1609F048" w:rsidR="00C74D1A" w:rsidRPr="00C74D1A" w:rsidRDefault="00C74D1A" w:rsidP="007F4A6B">
            <w:pPr>
              <w:tabs>
                <w:tab w:val="center" w:pos="6480"/>
              </w:tabs>
              <w:rPr>
                <w:i/>
                <w:sz w:val="20"/>
              </w:rPr>
            </w:pPr>
            <w:r w:rsidRPr="007B68B6">
              <w:rPr>
                <w:i/>
                <w:sz w:val="20"/>
              </w:rPr>
              <w:t>Apprécié sur la base de la réponse du soumissionnaire dans le cadre de mémoire technique</w:t>
            </w:r>
          </w:p>
          <w:p w14:paraId="526C49B1" w14:textId="77777777" w:rsidR="00C74D1A" w:rsidRPr="001F7EFD" w:rsidRDefault="00C74D1A" w:rsidP="00F21C3B">
            <w:pPr>
              <w:tabs>
                <w:tab w:val="center" w:pos="6480"/>
              </w:tabs>
              <w:spacing w:after="0"/>
              <w:rPr>
                <w:rFonts w:eastAsia="Times New Roman"/>
                <w:i/>
                <w:strike/>
                <w:color w:val="auto"/>
                <w:sz w:val="20"/>
              </w:rPr>
            </w:pPr>
          </w:p>
          <w:p w14:paraId="3F695AF0" w14:textId="64DDCBD1" w:rsidR="007F4A6B" w:rsidRPr="00A9244A" w:rsidRDefault="007F4A6B" w:rsidP="007F4A6B">
            <w:pPr>
              <w:tabs>
                <w:tab w:val="center" w:pos="6480"/>
              </w:tabs>
              <w:rPr>
                <w:rFonts w:eastAsia="Times New Roman"/>
                <w:b/>
              </w:rPr>
            </w:pPr>
            <w:r w:rsidRPr="00795625">
              <w:rPr>
                <w:rFonts w:eastAsia="Times New Roman"/>
                <w:b/>
              </w:rPr>
              <w:t>Sous-critère n°</w:t>
            </w:r>
            <w:r w:rsidR="0079363F">
              <w:rPr>
                <w:rFonts w:eastAsia="Times New Roman"/>
                <w:b/>
              </w:rPr>
              <w:t>7</w:t>
            </w:r>
            <w:r w:rsidRPr="00A9244A">
              <w:rPr>
                <w:rFonts w:eastAsia="Times New Roman"/>
                <w:b/>
              </w:rPr>
              <w:t xml:space="preserve"> : </w:t>
            </w:r>
            <w:r w:rsidR="00C74D1A" w:rsidRPr="00A9244A">
              <w:rPr>
                <w:rFonts w:eastAsia="Times New Roman"/>
                <w:b/>
              </w:rPr>
              <w:t>Adaptations au site du LAAS</w:t>
            </w:r>
          </w:p>
          <w:p w14:paraId="1B823BA3" w14:textId="165A3507" w:rsidR="00C74D1A" w:rsidRPr="00C74D1A" w:rsidRDefault="00C74D1A" w:rsidP="00EC4537">
            <w:pPr>
              <w:pStyle w:val="Paragraphedeliste"/>
              <w:numPr>
                <w:ilvl w:val="0"/>
                <w:numId w:val="26"/>
              </w:numPr>
              <w:tabs>
                <w:tab w:val="center" w:pos="6480"/>
              </w:tabs>
              <w:rPr>
                <w:rFonts w:eastAsia="Times New Roman"/>
                <w:b/>
              </w:rPr>
            </w:pPr>
            <w:r w:rsidRPr="00A9244A">
              <w:rPr>
                <w:rFonts w:eastAsia="Times New Roman"/>
              </w:rPr>
              <w:t>Analyse du Site</w:t>
            </w:r>
            <w:r w:rsidRPr="00C74D1A">
              <w:rPr>
                <w:rFonts w:eastAsia="Times New Roman"/>
                <w:b/>
              </w:rPr>
              <w:t xml:space="preserve"> (3%)</w:t>
            </w:r>
          </w:p>
          <w:p w14:paraId="4FFB7308" w14:textId="2BE0F495" w:rsidR="00C74D1A" w:rsidRPr="00C74D1A" w:rsidRDefault="00C74D1A" w:rsidP="00EC4537">
            <w:pPr>
              <w:pStyle w:val="Paragraphedeliste"/>
              <w:numPr>
                <w:ilvl w:val="0"/>
                <w:numId w:val="26"/>
              </w:numPr>
              <w:tabs>
                <w:tab w:val="center" w:pos="6480"/>
              </w:tabs>
              <w:rPr>
                <w:rFonts w:eastAsia="Times New Roman"/>
                <w:b/>
              </w:rPr>
            </w:pPr>
            <w:r w:rsidRPr="00A9244A">
              <w:rPr>
                <w:rFonts w:eastAsia="Times New Roman"/>
              </w:rPr>
              <w:t>Fréquence et Organisation des rondes</w:t>
            </w:r>
            <w:r w:rsidRPr="00C74D1A">
              <w:rPr>
                <w:rFonts w:eastAsia="Times New Roman"/>
                <w:b/>
              </w:rPr>
              <w:t xml:space="preserve"> (</w:t>
            </w:r>
            <w:r w:rsidR="00606AB2">
              <w:rPr>
                <w:rFonts w:eastAsia="Times New Roman"/>
                <w:b/>
              </w:rPr>
              <w:t>1</w:t>
            </w:r>
            <w:r w:rsidRPr="00C74D1A">
              <w:rPr>
                <w:rFonts w:eastAsia="Times New Roman"/>
                <w:b/>
              </w:rPr>
              <w:t>%)</w:t>
            </w:r>
          </w:p>
          <w:p w14:paraId="6FB50DD5" w14:textId="1F383B6D" w:rsidR="0093563A" w:rsidRDefault="00C74D1A" w:rsidP="00787385">
            <w:pPr>
              <w:tabs>
                <w:tab w:val="center" w:pos="6480"/>
              </w:tabs>
              <w:rPr>
                <w:i/>
                <w:sz w:val="20"/>
              </w:rPr>
            </w:pPr>
            <w:r w:rsidRPr="007B68B6">
              <w:rPr>
                <w:i/>
                <w:sz w:val="20"/>
              </w:rPr>
              <w:t>Apprécié sur la base de la réponse du soumissionnaire dans le cadre de mémoire technique</w:t>
            </w:r>
          </w:p>
          <w:p w14:paraId="047B5283" w14:textId="3606003F" w:rsidR="005141EA" w:rsidRDefault="005141EA" w:rsidP="005141EA">
            <w:pPr>
              <w:tabs>
                <w:tab w:val="center" w:pos="6480"/>
              </w:tabs>
              <w:spacing w:before="80" w:after="0"/>
              <w:rPr>
                <w:rFonts w:eastAsia="Times New Roman"/>
                <w:b/>
              </w:rPr>
            </w:pPr>
          </w:p>
          <w:p w14:paraId="70BF81A2" w14:textId="3E7E0B11" w:rsidR="004E1D2B" w:rsidRPr="00CA7206" w:rsidRDefault="004E1D2B" w:rsidP="004E1D2B">
            <w:pPr>
              <w:tabs>
                <w:tab w:val="center" w:pos="6480"/>
              </w:tabs>
              <w:rPr>
                <w:rFonts w:eastAsia="Times New Roman"/>
                <w:b/>
              </w:rPr>
            </w:pPr>
            <w:r w:rsidRPr="00CA7206">
              <w:rPr>
                <w:rFonts w:eastAsia="Times New Roman"/>
                <w:b/>
              </w:rPr>
              <w:t xml:space="preserve">Sous-critère n°8 : </w:t>
            </w:r>
            <w:r w:rsidR="00CA7206" w:rsidRPr="00CA7206">
              <w:rPr>
                <w:rFonts w:eastAsia="Times New Roman"/>
                <w:b/>
              </w:rPr>
              <w:t>Démarche Qualité Sécurité</w:t>
            </w:r>
          </w:p>
          <w:p w14:paraId="46396FD8" w14:textId="6A88554C" w:rsidR="00C74D1A" w:rsidRPr="00A9244A" w:rsidRDefault="00CA7206" w:rsidP="00EC4537">
            <w:pPr>
              <w:pStyle w:val="Paragraphedeliste"/>
              <w:numPr>
                <w:ilvl w:val="0"/>
                <w:numId w:val="26"/>
              </w:numPr>
              <w:tabs>
                <w:tab w:val="center" w:pos="6480"/>
              </w:tabs>
              <w:rPr>
                <w:rFonts w:eastAsia="Times New Roman"/>
              </w:rPr>
            </w:pPr>
            <w:r w:rsidRPr="00A9244A">
              <w:rPr>
                <w:rFonts w:eastAsia="Times New Roman"/>
              </w:rPr>
              <w:t>Organisation et Outils dédiés à la démarche Qualité et Sécurité</w:t>
            </w:r>
          </w:p>
          <w:p w14:paraId="7A2E99FA" w14:textId="73124F4A" w:rsidR="00C74D1A" w:rsidRPr="007F4A6B" w:rsidRDefault="00CA7206" w:rsidP="003F527C">
            <w:pPr>
              <w:tabs>
                <w:tab w:val="center" w:pos="6480"/>
              </w:tabs>
              <w:rPr>
                <w:rFonts w:eastAsia="Times New Roman"/>
                <w:i/>
                <w:color w:val="auto"/>
                <w:sz w:val="20"/>
              </w:rPr>
            </w:pPr>
            <w:r w:rsidRPr="00CA7206">
              <w:rPr>
                <w:rFonts w:eastAsia="Times New Roman"/>
                <w:i/>
                <w:color w:val="auto"/>
                <w:sz w:val="20"/>
              </w:rPr>
              <w:t>Apprécié sur la base de la réponse du soumissionnaire dan</w:t>
            </w:r>
            <w:r w:rsidR="003F527C">
              <w:rPr>
                <w:rFonts w:eastAsia="Times New Roman"/>
                <w:i/>
                <w:color w:val="auto"/>
                <w:sz w:val="20"/>
              </w:rPr>
              <w:t>s le cadre de mémoire technique</w:t>
            </w:r>
          </w:p>
        </w:tc>
        <w:tc>
          <w:tcPr>
            <w:tcW w:w="1275" w:type="dxa"/>
            <w:shd w:val="clear" w:color="auto" w:fill="auto"/>
          </w:tcPr>
          <w:p w14:paraId="68D5FD09" w14:textId="161B5A75" w:rsidR="00D41096" w:rsidRPr="0056047E" w:rsidRDefault="00436324" w:rsidP="00795625">
            <w:pPr>
              <w:tabs>
                <w:tab w:val="center" w:pos="6480"/>
              </w:tabs>
              <w:spacing w:before="120"/>
              <w:jc w:val="center"/>
              <w:rPr>
                <w:rFonts w:eastAsia="Times New Roman"/>
                <w:b/>
                <w:szCs w:val="22"/>
              </w:rPr>
            </w:pPr>
            <w:r>
              <w:rPr>
                <w:rFonts w:eastAsia="Times New Roman"/>
                <w:b/>
                <w:szCs w:val="22"/>
              </w:rPr>
              <w:lastRenderedPageBreak/>
              <w:t>5</w:t>
            </w:r>
            <w:r w:rsidR="0079363F">
              <w:rPr>
                <w:rFonts w:eastAsia="Times New Roman"/>
                <w:b/>
                <w:szCs w:val="22"/>
              </w:rPr>
              <w:t>0</w:t>
            </w:r>
            <w:r w:rsidR="00D41096" w:rsidRPr="0056047E">
              <w:rPr>
                <w:rFonts w:eastAsia="Times New Roman"/>
                <w:b/>
                <w:szCs w:val="22"/>
              </w:rPr>
              <w:t xml:space="preserve"> %</w:t>
            </w:r>
          </w:p>
          <w:p w14:paraId="7D16855C" w14:textId="2C377936" w:rsidR="007B68B6" w:rsidRDefault="007B68B6" w:rsidP="00795625">
            <w:pPr>
              <w:tabs>
                <w:tab w:val="center" w:pos="6480"/>
              </w:tabs>
              <w:spacing w:after="0"/>
              <w:jc w:val="center"/>
              <w:rPr>
                <w:rFonts w:eastAsia="Times New Roman"/>
                <w:color w:val="FF0000"/>
                <w:szCs w:val="22"/>
                <w:highlight w:val="yellow"/>
              </w:rPr>
            </w:pPr>
          </w:p>
          <w:p w14:paraId="6731C7CF" w14:textId="07A62B7A" w:rsidR="00A9244A" w:rsidRDefault="00A9244A" w:rsidP="00795625">
            <w:pPr>
              <w:tabs>
                <w:tab w:val="center" w:pos="6480"/>
              </w:tabs>
              <w:spacing w:after="0"/>
              <w:jc w:val="center"/>
              <w:rPr>
                <w:rFonts w:eastAsia="Times New Roman"/>
                <w:color w:val="FF0000"/>
                <w:szCs w:val="22"/>
                <w:highlight w:val="yellow"/>
              </w:rPr>
            </w:pPr>
          </w:p>
          <w:p w14:paraId="0CDE940E" w14:textId="77777777" w:rsidR="00794CBB" w:rsidRDefault="00794CBB" w:rsidP="00795625">
            <w:pPr>
              <w:tabs>
                <w:tab w:val="center" w:pos="6480"/>
              </w:tabs>
              <w:spacing w:after="0"/>
              <w:jc w:val="center"/>
              <w:rPr>
                <w:rFonts w:eastAsia="Times New Roman"/>
                <w:color w:val="FF0000"/>
                <w:szCs w:val="22"/>
                <w:highlight w:val="yellow"/>
              </w:rPr>
            </w:pPr>
          </w:p>
          <w:p w14:paraId="74592DCA" w14:textId="71A17D19" w:rsidR="00D41096" w:rsidRPr="0056047E" w:rsidRDefault="007B68B6" w:rsidP="00795625">
            <w:pPr>
              <w:tabs>
                <w:tab w:val="center" w:pos="6480"/>
              </w:tabs>
              <w:spacing w:after="0"/>
              <w:jc w:val="center"/>
              <w:rPr>
                <w:rFonts w:eastAsia="Times New Roman"/>
                <w:b/>
                <w:color w:val="auto"/>
                <w:szCs w:val="22"/>
              </w:rPr>
            </w:pPr>
            <w:r w:rsidRPr="0056047E">
              <w:rPr>
                <w:rFonts w:eastAsia="Times New Roman"/>
                <w:b/>
                <w:color w:val="auto"/>
                <w:szCs w:val="22"/>
              </w:rPr>
              <w:t>1</w:t>
            </w:r>
            <w:r w:rsidR="007F4A6B" w:rsidRPr="0056047E">
              <w:rPr>
                <w:rFonts w:eastAsia="Times New Roman"/>
                <w:b/>
                <w:color w:val="auto"/>
                <w:szCs w:val="22"/>
              </w:rPr>
              <w:t>0</w:t>
            </w:r>
            <w:r w:rsidR="00D41096" w:rsidRPr="0056047E">
              <w:rPr>
                <w:rFonts w:eastAsia="Times New Roman"/>
                <w:b/>
                <w:color w:val="auto"/>
                <w:szCs w:val="22"/>
              </w:rPr>
              <w:t>%</w:t>
            </w:r>
          </w:p>
          <w:p w14:paraId="1C3E9153" w14:textId="77777777" w:rsidR="00D41096" w:rsidRPr="00A24122" w:rsidRDefault="00D41096" w:rsidP="00795625">
            <w:pPr>
              <w:tabs>
                <w:tab w:val="center" w:pos="6480"/>
              </w:tabs>
              <w:jc w:val="center"/>
              <w:rPr>
                <w:rFonts w:eastAsia="Times New Roman"/>
                <w:color w:val="FF0000"/>
                <w:szCs w:val="22"/>
                <w:highlight w:val="yellow"/>
              </w:rPr>
            </w:pPr>
          </w:p>
          <w:p w14:paraId="2759E935" w14:textId="77777777" w:rsidR="00D41096" w:rsidRPr="00A24122" w:rsidRDefault="00D41096" w:rsidP="00795625">
            <w:pPr>
              <w:tabs>
                <w:tab w:val="center" w:pos="6480"/>
              </w:tabs>
              <w:jc w:val="center"/>
              <w:rPr>
                <w:rFonts w:eastAsia="Times New Roman"/>
                <w:color w:val="FF0000"/>
                <w:szCs w:val="22"/>
                <w:highlight w:val="yellow"/>
              </w:rPr>
            </w:pPr>
          </w:p>
          <w:p w14:paraId="0065D942" w14:textId="5B2A12A6" w:rsidR="00D41096" w:rsidRPr="00A24122" w:rsidRDefault="00D41096" w:rsidP="00F21C3B">
            <w:pPr>
              <w:tabs>
                <w:tab w:val="center" w:pos="6480"/>
              </w:tabs>
              <w:spacing w:after="0"/>
              <w:rPr>
                <w:rFonts w:eastAsia="Times New Roman"/>
                <w:highlight w:val="yellow"/>
              </w:rPr>
            </w:pPr>
          </w:p>
          <w:p w14:paraId="5E4C5A2B" w14:textId="558E6BCA" w:rsidR="00D41096" w:rsidRDefault="00D41096" w:rsidP="00795625">
            <w:pPr>
              <w:tabs>
                <w:tab w:val="center" w:pos="6480"/>
              </w:tabs>
              <w:jc w:val="center"/>
              <w:rPr>
                <w:rFonts w:eastAsia="Times New Roman"/>
                <w:color w:val="FF0000"/>
                <w:highlight w:val="yellow"/>
              </w:rPr>
            </w:pPr>
          </w:p>
          <w:p w14:paraId="53C9F528" w14:textId="05CED208" w:rsidR="0079363F" w:rsidRDefault="0079363F" w:rsidP="00795625">
            <w:pPr>
              <w:tabs>
                <w:tab w:val="center" w:pos="6480"/>
              </w:tabs>
              <w:jc w:val="center"/>
              <w:rPr>
                <w:rFonts w:eastAsia="Times New Roman"/>
                <w:color w:val="FF0000"/>
                <w:highlight w:val="yellow"/>
              </w:rPr>
            </w:pPr>
          </w:p>
          <w:p w14:paraId="6A5C2FDB" w14:textId="4A2DC9E4" w:rsidR="0079363F" w:rsidRPr="0079363F" w:rsidRDefault="0079363F" w:rsidP="0079363F">
            <w:pPr>
              <w:tabs>
                <w:tab w:val="center" w:pos="6480"/>
              </w:tabs>
              <w:spacing w:after="0"/>
              <w:jc w:val="center"/>
              <w:rPr>
                <w:rFonts w:eastAsia="Times New Roman"/>
                <w:b/>
                <w:color w:val="auto"/>
                <w:szCs w:val="22"/>
              </w:rPr>
            </w:pPr>
            <w:r w:rsidRPr="0079363F">
              <w:rPr>
                <w:rFonts w:eastAsia="Times New Roman"/>
                <w:b/>
                <w:color w:val="auto"/>
                <w:szCs w:val="22"/>
              </w:rPr>
              <w:t>10%</w:t>
            </w:r>
          </w:p>
          <w:p w14:paraId="671FFE95" w14:textId="51768C3E" w:rsidR="0079363F" w:rsidRDefault="0079363F" w:rsidP="00795625">
            <w:pPr>
              <w:tabs>
                <w:tab w:val="center" w:pos="6480"/>
              </w:tabs>
              <w:jc w:val="center"/>
              <w:rPr>
                <w:rFonts w:eastAsia="Times New Roman"/>
                <w:color w:val="FF0000"/>
                <w:highlight w:val="yellow"/>
              </w:rPr>
            </w:pPr>
          </w:p>
          <w:p w14:paraId="4BEF18DD" w14:textId="2E99B72B" w:rsidR="0079363F" w:rsidRDefault="0079363F" w:rsidP="00795625">
            <w:pPr>
              <w:tabs>
                <w:tab w:val="center" w:pos="6480"/>
              </w:tabs>
              <w:jc w:val="center"/>
              <w:rPr>
                <w:rFonts w:eastAsia="Times New Roman"/>
                <w:color w:val="FF0000"/>
                <w:highlight w:val="yellow"/>
              </w:rPr>
            </w:pPr>
          </w:p>
          <w:p w14:paraId="5A14C124" w14:textId="694257B8" w:rsidR="0079363F" w:rsidRDefault="0079363F" w:rsidP="00795625">
            <w:pPr>
              <w:tabs>
                <w:tab w:val="center" w:pos="6480"/>
              </w:tabs>
              <w:jc w:val="center"/>
              <w:rPr>
                <w:rFonts w:eastAsia="Times New Roman"/>
                <w:color w:val="FF0000"/>
                <w:highlight w:val="yellow"/>
              </w:rPr>
            </w:pPr>
          </w:p>
          <w:p w14:paraId="312C1F49" w14:textId="77777777" w:rsidR="0079363F" w:rsidRPr="00A24122" w:rsidRDefault="0079363F" w:rsidP="00795625">
            <w:pPr>
              <w:tabs>
                <w:tab w:val="center" w:pos="6480"/>
              </w:tabs>
              <w:jc w:val="center"/>
              <w:rPr>
                <w:rFonts w:eastAsia="Times New Roman"/>
                <w:color w:val="FF0000"/>
                <w:highlight w:val="yellow"/>
              </w:rPr>
            </w:pPr>
          </w:p>
          <w:p w14:paraId="7AF208EB" w14:textId="77777777" w:rsidR="007B68B6" w:rsidRDefault="007B68B6" w:rsidP="00795625">
            <w:pPr>
              <w:tabs>
                <w:tab w:val="center" w:pos="6480"/>
              </w:tabs>
              <w:jc w:val="center"/>
              <w:rPr>
                <w:rFonts w:eastAsia="Times New Roman"/>
                <w:color w:val="FF0000"/>
                <w:highlight w:val="yellow"/>
              </w:rPr>
            </w:pPr>
          </w:p>
          <w:p w14:paraId="4937AF12" w14:textId="3269F134" w:rsidR="00D41096" w:rsidRPr="0056047E" w:rsidRDefault="002E5DF8" w:rsidP="00795625">
            <w:pPr>
              <w:tabs>
                <w:tab w:val="center" w:pos="6480"/>
              </w:tabs>
              <w:jc w:val="center"/>
              <w:rPr>
                <w:rFonts w:eastAsia="Times New Roman"/>
                <w:b/>
                <w:color w:val="auto"/>
              </w:rPr>
            </w:pPr>
            <w:r>
              <w:rPr>
                <w:rFonts w:eastAsia="Times New Roman"/>
                <w:b/>
                <w:color w:val="auto"/>
              </w:rPr>
              <w:t>6</w:t>
            </w:r>
            <w:r w:rsidR="00795625" w:rsidRPr="0056047E">
              <w:rPr>
                <w:rFonts w:eastAsia="Times New Roman"/>
                <w:b/>
                <w:color w:val="auto"/>
              </w:rPr>
              <w:t>%</w:t>
            </w:r>
          </w:p>
          <w:p w14:paraId="69323ACB" w14:textId="77777777" w:rsidR="007F4A6B" w:rsidRPr="00A24122" w:rsidRDefault="007F4A6B" w:rsidP="00795625">
            <w:pPr>
              <w:tabs>
                <w:tab w:val="center" w:pos="6480"/>
              </w:tabs>
              <w:jc w:val="center"/>
              <w:rPr>
                <w:rFonts w:eastAsia="Times New Roman"/>
                <w:highlight w:val="yellow"/>
              </w:rPr>
            </w:pPr>
          </w:p>
          <w:p w14:paraId="1842272B" w14:textId="77777777" w:rsidR="007B68B6" w:rsidRDefault="007B68B6" w:rsidP="00795625">
            <w:pPr>
              <w:tabs>
                <w:tab w:val="center" w:pos="6480"/>
              </w:tabs>
              <w:jc w:val="center"/>
              <w:rPr>
                <w:rFonts w:eastAsia="Times New Roman"/>
                <w:color w:val="FF0000"/>
                <w:highlight w:val="yellow"/>
              </w:rPr>
            </w:pPr>
          </w:p>
          <w:p w14:paraId="5CCEE3F7" w14:textId="799E73A4" w:rsidR="007B68B6" w:rsidRDefault="007B68B6" w:rsidP="00795625">
            <w:pPr>
              <w:tabs>
                <w:tab w:val="center" w:pos="6480"/>
              </w:tabs>
              <w:jc w:val="center"/>
              <w:rPr>
                <w:rFonts w:eastAsia="Times New Roman"/>
                <w:color w:val="FF0000"/>
                <w:highlight w:val="yellow"/>
              </w:rPr>
            </w:pPr>
          </w:p>
          <w:p w14:paraId="4EC752EA" w14:textId="77777777" w:rsidR="007B68B6" w:rsidRDefault="007B68B6" w:rsidP="00795625">
            <w:pPr>
              <w:tabs>
                <w:tab w:val="center" w:pos="6480"/>
              </w:tabs>
              <w:jc w:val="center"/>
              <w:rPr>
                <w:rFonts w:eastAsia="Times New Roman"/>
                <w:color w:val="FF0000"/>
                <w:highlight w:val="yellow"/>
              </w:rPr>
            </w:pPr>
          </w:p>
          <w:p w14:paraId="20302D5C" w14:textId="2557224C" w:rsidR="00795625" w:rsidRPr="0056047E" w:rsidRDefault="002E5DF8" w:rsidP="00795625">
            <w:pPr>
              <w:tabs>
                <w:tab w:val="center" w:pos="6480"/>
              </w:tabs>
              <w:jc w:val="center"/>
              <w:rPr>
                <w:rFonts w:eastAsia="Times New Roman"/>
                <w:b/>
                <w:color w:val="auto"/>
              </w:rPr>
            </w:pPr>
            <w:r>
              <w:rPr>
                <w:rFonts w:eastAsia="Times New Roman"/>
                <w:b/>
                <w:color w:val="auto"/>
              </w:rPr>
              <w:t>6</w:t>
            </w:r>
            <w:r w:rsidR="00795625" w:rsidRPr="0056047E">
              <w:rPr>
                <w:rFonts w:eastAsia="Times New Roman"/>
                <w:b/>
                <w:color w:val="auto"/>
              </w:rPr>
              <w:t>%</w:t>
            </w:r>
          </w:p>
          <w:p w14:paraId="73A4D8F9" w14:textId="2BAAD3D0" w:rsidR="00795625" w:rsidRPr="00A24122" w:rsidRDefault="00795625" w:rsidP="00795625">
            <w:pPr>
              <w:tabs>
                <w:tab w:val="center" w:pos="6480"/>
              </w:tabs>
              <w:rPr>
                <w:rFonts w:eastAsia="Times New Roman"/>
                <w:sz w:val="20"/>
                <w:highlight w:val="yellow"/>
              </w:rPr>
            </w:pPr>
          </w:p>
          <w:p w14:paraId="4BB9221E" w14:textId="4464DF2C" w:rsidR="00CD3CC1" w:rsidRDefault="00CD3CC1" w:rsidP="00795625">
            <w:pPr>
              <w:tabs>
                <w:tab w:val="center" w:pos="6480"/>
              </w:tabs>
              <w:rPr>
                <w:rFonts w:eastAsia="Times New Roman"/>
                <w:color w:val="FF0000"/>
                <w:sz w:val="20"/>
                <w:highlight w:val="yellow"/>
              </w:rPr>
            </w:pPr>
          </w:p>
          <w:p w14:paraId="6CD286BB" w14:textId="7FC9CDDC" w:rsidR="00F21C3B" w:rsidRDefault="00F21C3B" w:rsidP="00795625">
            <w:pPr>
              <w:tabs>
                <w:tab w:val="center" w:pos="6480"/>
              </w:tabs>
              <w:rPr>
                <w:rFonts w:eastAsia="Times New Roman"/>
                <w:color w:val="FF0000"/>
                <w:sz w:val="20"/>
                <w:highlight w:val="yellow"/>
              </w:rPr>
            </w:pPr>
          </w:p>
          <w:p w14:paraId="14E33D59" w14:textId="77777777" w:rsidR="00CD3CC1" w:rsidRPr="00A24122" w:rsidRDefault="00CD3CC1" w:rsidP="002B3344">
            <w:pPr>
              <w:tabs>
                <w:tab w:val="center" w:pos="6480"/>
              </w:tabs>
              <w:spacing w:before="240" w:after="0"/>
              <w:rPr>
                <w:rFonts w:eastAsia="Times New Roman"/>
                <w:color w:val="FF0000"/>
                <w:sz w:val="20"/>
                <w:highlight w:val="yellow"/>
              </w:rPr>
            </w:pPr>
          </w:p>
          <w:p w14:paraId="6F2B1313" w14:textId="1ACB7F40" w:rsidR="00795625" w:rsidRPr="0056047E" w:rsidRDefault="002E5DF8" w:rsidP="00795625">
            <w:pPr>
              <w:tabs>
                <w:tab w:val="center" w:pos="6480"/>
              </w:tabs>
              <w:jc w:val="center"/>
              <w:rPr>
                <w:rFonts w:eastAsia="Times New Roman"/>
                <w:b/>
                <w:color w:val="auto"/>
              </w:rPr>
            </w:pPr>
            <w:r>
              <w:rPr>
                <w:rFonts w:eastAsia="Times New Roman"/>
                <w:b/>
                <w:color w:val="auto"/>
              </w:rPr>
              <w:t>6</w:t>
            </w:r>
            <w:r w:rsidR="00795625" w:rsidRPr="0056047E">
              <w:rPr>
                <w:rFonts w:eastAsia="Times New Roman"/>
                <w:b/>
                <w:color w:val="auto"/>
              </w:rPr>
              <w:t>%</w:t>
            </w:r>
          </w:p>
          <w:p w14:paraId="20A3345F" w14:textId="11FC02D5" w:rsidR="00C74D1A" w:rsidRDefault="00C74D1A" w:rsidP="00F21C3B">
            <w:pPr>
              <w:tabs>
                <w:tab w:val="center" w:pos="6480"/>
              </w:tabs>
              <w:rPr>
                <w:rFonts w:eastAsia="Times New Roman"/>
                <w:color w:val="FF0000"/>
                <w:highlight w:val="yellow"/>
              </w:rPr>
            </w:pPr>
          </w:p>
          <w:p w14:paraId="37A95B5C" w14:textId="733C2446" w:rsidR="00C74D1A" w:rsidRDefault="00C74D1A" w:rsidP="00795625">
            <w:pPr>
              <w:tabs>
                <w:tab w:val="center" w:pos="6480"/>
              </w:tabs>
              <w:jc w:val="center"/>
              <w:rPr>
                <w:rFonts w:eastAsia="Times New Roman"/>
                <w:color w:val="FF0000"/>
                <w:highlight w:val="yellow"/>
              </w:rPr>
            </w:pPr>
          </w:p>
          <w:p w14:paraId="6548900E" w14:textId="77777777" w:rsidR="00436324" w:rsidRDefault="00436324" w:rsidP="00795625">
            <w:pPr>
              <w:tabs>
                <w:tab w:val="center" w:pos="6480"/>
              </w:tabs>
              <w:jc w:val="center"/>
              <w:rPr>
                <w:rFonts w:eastAsia="Times New Roman"/>
                <w:color w:val="FF0000"/>
                <w:highlight w:val="yellow"/>
              </w:rPr>
            </w:pPr>
          </w:p>
          <w:p w14:paraId="033F6436" w14:textId="77777777" w:rsidR="00EA4D23" w:rsidRDefault="00EA4D23" w:rsidP="00795625">
            <w:pPr>
              <w:tabs>
                <w:tab w:val="center" w:pos="6480"/>
              </w:tabs>
              <w:jc w:val="center"/>
              <w:rPr>
                <w:rFonts w:eastAsia="Times New Roman"/>
                <w:b/>
                <w:color w:val="auto"/>
              </w:rPr>
            </w:pPr>
          </w:p>
          <w:p w14:paraId="54407463" w14:textId="0BDD723A" w:rsidR="00C74D1A" w:rsidRPr="0056047E" w:rsidRDefault="002E5DF8" w:rsidP="00795625">
            <w:pPr>
              <w:tabs>
                <w:tab w:val="center" w:pos="6480"/>
              </w:tabs>
              <w:jc w:val="center"/>
              <w:rPr>
                <w:rFonts w:eastAsia="Times New Roman"/>
                <w:b/>
                <w:color w:val="auto"/>
              </w:rPr>
            </w:pPr>
            <w:r>
              <w:rPr>
                <w:rFonts w:eastAsia="Times New Roman"/>
                <w:b/>
                <w:color w:val="auto"/>
              </w:rPr>
              <w:t>6</w:t>
            </w:r>
            <w:r w:rsidR="00C74D1A" w:rsidRPr="0056047E">
              <w:rPr>
                <w:rFonts w:eastAsia="Times New Roman"/>
                <w:b/>
                <w:color w:val="auto"/>
              </w:rPr>
              <w:t>%</w:t>
            </w:r>
          </w:p>
          <w:p w14:paraId="270F0FF2" w14:textId="7A58B3F1" w:rsidR="00C74D1A" w:rsidRDefault="00C74D1A" w:rsidP="00795625">
            <w:pPr>
              <w:tabs>
                <w:tab w:val="center" w:pos="6480"/>
              </w:tabs>
              <w:jc w:val="center"/>
              <w:rPr>
                <w:rFonts w:eastAsia="Times New Roman"/>
                <w:color w:val="FF0000"/>
                <w:highlight w:val="yellow"/>
              </w:rPr>
            </w:pPr>
          </w:p>
          <w:p w14:paraId="4001591A" w14:textId="4D71BEF0" w:rsidR="00C74D1A" w:rsidRDefault="00C74D1A" w:rsidP="00C74D1A">
            <w:pPr>
              <w:tabs>
                <w:tab w:val="center" w:pos="6480"/>
              </w:tabs>
              <w:rPr>
                <w:rFonts w:eastAsia="Times New Roman"/>
                <w:color w:val="FF0000"/>
                <w:highlight w:val="yellow"/>
              </w:rPr>
            </w:pPr>
          </w:p>
          <w:p w14:paraId="1FB6DFB8" w14:textId="77777777" w:rsidR="005141EA" w:rsidRDefault="005141EA" w:rsidP="005141EA">
            <w:pPr>
              <w:tabs>
                <w:tab w:val="center" w:pos="6480"/>
              </w:tabs>
              <w:spacing w:after="0"/>
              <w:rPr>
                <w:rFonts w:eastAsia="Times New Roman"/>
                <w:color w:val="FF0000"/>
                <w:highlight w:val="yellow"/>
              </w:rPr>
            </w:pPr>
          </w:p>
          <w:p w14:paraId="6E6239C6" w14:textId="77777777" w:rsidR="00F21C3B" w:rsidRDefault="00F21C3B" w:rsidP="00795625">
            <w:pPr>
              <w:tabs>
                <w:tab w:val="center" w:pos="6480"/>
              </w:tabs>
              <w:jc w:val="center"/>
              <w:rPr>
                <w:rFonts w:eastAsia="Times New Roman"/>
                <w:b/>
                <w:color w:val="auto"/>
              </w:rPr>
            </w:pPr>
          </w:p>
          <w:p w14:paraId="441C012F" w14:textId="4973C27B" w:rsidR="00C74D1A" w:rsidRPr="0056047E" w:rsidRDefault="002E5DF8" w:rsidP="00795625">
            <w:pPr>
              <w:tabs>
                <w:tab w:val="center" w:pos="6480"/>
              </w:tabs>
              <w:jc w:val="center"/>
              <w:rPr>
                <w:rFonts w:eastAsia="Times New Roman"/>
                <w:b/>
                <w:color w:val="auto"/>
              </w:rPr>
            </w:pPr>
            <w:r>
              <w:rPr>
                <w:rFonts w:eastAsia="Times New Roman"/>
                <w:b/>
                <w:color w:val="auto"/>
              </w:rPr>
              <w:t>4</w:t>
            </w:r>
            <w:r w:rsidR="00C74D1A" w:rsidRPr="0056047E">
              <w:rPr>
                <w:rFonts w:eastAsia="Times New Roman"/>
                <w:b/>
                <w:color w:val="auto"/>
              </w:rPr>
              <w:t>%</w:t>
            </w:r>
          </w:p>
          <w:p w14:paraId="456C1940" w14:textId="77777777" w:rsidR="006D3AD9" w:rsidRDefault="006D3AD9" w:rsidP="00795625">
            <w:pPr>
              <w:tabs>
                <w:tab w:val="center" w:pos="6480"/>
              </w:tabs>
              <w:jc w:val="center"/>
              <w:rPr>
                <w:rFonts w:eastAsia="Times New Roman"/>
                <w:color w:val="FF0000"/>
                <w:highlight w:val="yellow"/>
              </w:rPr>
            </w:pPr>
          </w:p>
          <w:p w14:paraId="4EF6299C" w14:textId="6A666D1E" w:rsidR="005141EA" w:rsidRDefault="005141EA" w:rsidP="00B035C7">
            <w:pPr>
              <w:tabs>
                <w:tab w:val="center" w:pos="6480"/>
              </w:tabs>
              <w:spacing w:after="0"/>
              <w:rPr>
                <w:rFonts w:eastAsia="Times New Roman"/>
                <w:color w:val="FF0000"/>
                <w:highlight w:val="yellow"/>
              </w:rPr>
            </w:pPr>
          </w:p>
          <w:p w14:paraId="0B21BE9A" w14:textId="08A371DE" w:rsidR="0093563A" w:rsidRDefault="0093563A" w:rsidP="005141EA">
            <w:pPr>
              <w:tabs>
                <w:tab w:val="center" w:pos="6480"/>
              </w:tabs>
              <w:rPr>
                <w:rFonts w:eastAsia="Times New Roman"/>
                <w:b/>
              </w:rPr>
            </w:pPr>
          </w:p>
          <w:p w14:paraId="772E3AF1" w14:textId="444E78FE" w:rsidR="00CA7206" w:rsidRPr="0056047E" w:rsidRDefault="00CA7206" w:rsidP="00CA7206">
            <w:pPr>
              <w:tabs>
                <w:tab w:val="center" w:pos="6480"/>
              </w:tabs>
              <w:jc w:val="center"/>
              <w:rPr>
                <w:rFonts w:eastAsia="Times New Roman"/>
                <w:b/>
              </w:rPr>
            </w:pPr>
            <w:r w:rsidRPr="0056047E">
              <w:rPr>
                <w:rFonts w:eastAsia="Times New Roman"/>
                <w:b/>
              </w:rPr>
              <w:t>2%</w:t>
            </w:r>
          </w:p>
          <w:p w14:paraId="5F567904" w14:textId="55B06A0B" w:rsidR="00CA7206" w:rsidRPr="00A24122" w:rsidRDefault="00CA7206" w:rsidP="00F623DC">
            <w:pPr>
              <w:tabs>
                <w:tab w:val="center" w:pos="6480"/>
              </w:tabs>
              <w:rPr>
                <w:rFonts w:eastAsia="Times New Roman"/>
                <w:highlight w:val="yellow"/>
              </w:rPr>
            </w:pPr>
          </w:p>
        </w:tc>
      </w:tr>
      <w:tr w:rsidR="00D3518F" w:rsidRPr="00BD011C" w14:paraId="313460AE" w14:textId="77777777" w:rsidTr="0056047E">
        <w:trPr>
          <w:trHeight w:val="1792"/>
        </w:trPr>
        <w:tc>
          <w:tcPr>
            <w:tcW w:w="8359" w:type="dxa"/>
            <w:shd w:val="clear" w:color="auto" w:fill="auto"/>
          </w:tcPr>
          <w:p w14:paraId="3682882B" w14:textId="35882A06" w:rsidR="00D3518F" w:rsidRPr="00C600D3" w:rsidRDefault="00D3518F" w:rsidP="00D3518F">
            <w:pPr>
              <w:tabs>
                <w:tab w:val="center" w:pos="6480"/>
              </w:tabs>
              <w:spacing w:before="120"/>
              <w:rPr>
                <w:rFonts w:eastAsia="Times New Roman"/>
                <w:b/>
                <w:i/>
              </w:rPr>
            </w:pPr>
            <w:r w:rsidRPr="00C600D3">
              <w:rPr>
                <w:rFonts w:eastAsia="Times New Roman"/>
                <w:b/>
                <w:i/>
                <w:u w:val="single"/>
              </w:rPr>
              <w:lastRenderedPageBreak/>
              <w:t>Critère n°</w:t>
            </w:r>
            <w:r>
              <w:rPr>
                <w:rFonts w:eastAsia="Times New Roman"/>
                <w:b/>
                <w:i/>
                <w:u w:val="single"/>
              </w:rPr>
              <w:t>2</w:t>
            </w:r>
            <w:r w:rsidRPr="00C600D3">
              <w:rPr>
                <w:rFonts w:eastAsia="Times New Roman"/>
                <w:b/>
                <w:i/>
              </w:rPr>
              <w:t> : Performance économique de l’offre</w:t>
            </w:r>
          </w:p>
          <w:p w14:paraId="48AEB9AE" w14:textId="77777777" w:rsidR="00D3518F" w:rsidRDefault="00D3518F" w:rsidP="00D3518F">
            <w:pPr>
              <w:tabs>
                <w:tab w:val="center" w:pos="6480"/>
              </w:tabs>
              <w:spacing w:before="120"/>
              <w:rPr>
                <w:rFonts w:eastAsia="Times New Roman"/>
                <w:b/>
              </w:rPr>
            </w:pPr>
          </w:p>
          <w:p w14:paraId="72161CCD" w14:textId="77777777" w:rsidR="00D3518F" w:rsidRPr="00BB35AA" w:rsidRDefault="00D3518F" w:rsidP="00D3518F">
            <w:pPr>
              <w:tabs>
                <w:tab w:val="center" w:pos="6480"/>
              </w:tabs>
              <w:spacing w:before="120"/>
              <w:rPr>
                <w:rFonts w:eastAsia="Times New Roman"/>
                <w:b/>
              </w:rPr>
            </w:pPr>
            <w:r w:rsidRPr="00BB35AA">
              <w:rPr>
                <w:rFonts w:eastAsia="Times New Roman"/>
                <w:b/>
              </w:rPr>
              <w:t>Sous-critère n°1 : Montant des prestations forfaitaires</w:t>
            </w:r>
          </w:p>
          <w:p w14:paraId="555BE772" w14:textId="77777777" w:rsidR="00D3518F" w:rsidRPr="00E93C3E" w:rsidRDefault="00D3518F" w:rsidP="00D3518F">
            <w:pPr>
              <w:tabs>
                <w:tab w:val="center" w:pos="6480"/>
              </w:tabs>
              <w:spacing w:before="120"/>
              <w:rPr>
                <w:rFonts w:eastAsia="Times New Roman"/>
                <w:i/>
                <w:sz w:val="20"/>
              </w:rPr>
            </w:pPr>
            <w:r w:rsidRPr="00E93C3E">
              <w:rPr>
                <w:rFonts w:eastAsia="Times New Roman"/>
                <w:i/>
                <w:sz w:val="20"/>
              </w:rPr>
              <w:t xml:space="preserve">Apprécié sur la base de la réponse du soumissionnaire à l’annexe 2 de l’Acte d’engagement </w:t>
            </w:r>
            <w:r>
              <w:rPr>
                <w:rFonts w:eastAsia="Times New Roman"/>
                <w:i/>
                <w:sz w:val="20"/>
              </w:rPr>
              <w:t>(tableaux des prix)</w:t>
            </w:r>
          </w:p>
          <w:p w14:paraId="41CAEDBC" w14:textId="77777777" w:rsidR="00D3518F" w:rsidRPr="00BB35AA" w:rsidRDefault="00D3518F" w:rsidP="00D3518F">
            <w:pPr>
              <w:tabs>
                <w:tab w:val="center" w:pos="6480"/>
              </w:tabs>
              <w:spacing w:before="240"/>
              <w:rPr>
                <w:rFonts w:eastAsia="Times New Roman"/>
                <w:b/>
              </w:rPr>
            </w:pPr>
            <w:r w:rsidRPr="00BB35AA">
              <w:rPr>
                <w:rFonts w:eastAsia="Times New Roman"/>
                <w:b/>
              </w:rPr>
              <w:t>Sous-critère n°2 : Coût des prestations exceptionnelles commandées par bons de commande (prestations hors forfait)</w:t>
            </w:r>
          </w:p>
          <w:p w14:paraId="210F1FAA" w14:textId="77777777" w:rsidR="00D3518F" w:rsidRPr="00E93C3E" w:rsidRDefault="00D3518F" w:rsidP="00D3518F">
            <w:pPr>
              <w:tabs>
                <w:tab w:val="center" w:pos="6480"/>
              </w:tabs>
              <w:spacing w:before="120"/>
              <w:rPr>
                <w:rFonts w:eastAsia="Times New Roman"/>
                <w:i/>
                <w:sz w:val="20"/>
              </w:rPr>
            </w:pPr>
            <w:r w:rsidRPr="00E93C3E">
              <w:rPr>
                <w:rFonts w:eastAsia="Times New Roman"/>
                <w:i/>
                <w:sz w:val="20"/>
              </w:rPr>
              <w:t xml:space="preserve">Apprécié sur la base de la réponse du soumissionnaire à l’annexe 2 de l’Acte d’engagement </w:t>
            </w:r>
            <w:r>
              <w:rPr>
                <w:rFonts w:eastAsia="Times New Roman"/>
                <w:i/>
                <w:sz w:val="20"/>
              </w:rPr>
              <w:t xml:space="preserve">(tableaux des prix) </w:t>
            </w:r>
          </w:p>
          <w:p w14:paraId="4CEA0EE8" w14:textId="77777777" w:rsidR="00D3518F" w:rsidRPr="00C600D3" w:rsidRDefault="00D3518F" w:rsidP="00D3518F">
            <w:pPr>
              <w:tabs>
                <w:tab w:val="center" w:pos="6480"/>
              </w:tabs>
              <w:spacing w:before="120"/>
              <w:rPr>
                <w:rFonts w:eastAsia="Times New Roman"/>
                <w:b/>
                <w:i/>
                <w:u w:val="single"/>
              </w:rPr>
            </w:pPr>
          </w:p>
        </w:tc>
        <w:tc>
          <w:tcPr>
            <w:tcW w:w="1275" w:type="dxa"/>
            <w:shd w:val="clear" w:color="auto" w:fill="auto"/>
          </w:tcPr>
          <w:p w14:paraId="5C3E727B" w14:textId="77777777" w:rsidR="00D3518F" w:rsidRPr="0056047E" w:rsidRDefault="00D3518F" w:rsidP="00D3518F">
            <w:pPr>
              <w:tabs>
                <w:tab w:val="center" w:pos="6480"/>
              </w:tabs>
              <w:spacing w:before="120"/>
              <w:jc w:val="center"/>
              <w:rPr>
                <w:rFonts w:eastAsia="Times New Roman"/>
                <w:b/>
              </w:rPr>
            </w:pPr>
            <w:r w:rsidRPr="0056047E">
              <w:rPr>
                <w:rFonts w:eastAsia="Times New Roman"/>
                <w:b/>
              </w:rPr>
              <w:t>40%</w:t>
            </w:r>
          </w:p>
          <w:p w14:paraId="62BABB96" w14:textId="77777777" w:rsidR="00D3518F" w:rsidRDefault="00D3518F" w:rsidP="00D3518F">
            <w:pPr>
              <w:tabs>
                <w:tab w:val="center" w:pos="6480"/>
              </w:tabs>
              <w:spacing w:before="360"/>
              <w:rPr>
                <w:rFonts w:eastAsia="Times New Roman"/>
                <w:b/>
              </w:rPr>
            </w:pPr>
          </w:p>
          <w:p w14:paraId="30BB60B4" w14:textId="77777777" w:rsidR="00D3518F" w:rsidRDefault="00D3518F" w:rsidP="00D3518F">
            <w:pPr>
              <w:tabs>
                <w:tab w:val="center" w:pos="6480"/>
              </w:tabs>
              <w:spacing w:before="120"/>
              <w:jc w:val="center"/>
              <w:rPr>
                <w:rFonts w:eastAsia="Times New Roman"/>
                <w:b/>
              </w:rPr>
            </w:pPr>
            <w:r>
              <w:rPr>
                <w:rFonts w:eastAsia="Times New Roman"/>
                <w:b/>
              </w:rPr>
              <w:t>34%</w:t>
            </w:r>
          </w:p>
          <w:p w14:paraId="1F79B2DB" w14:textId="77777777" w:rsidR="00D3518F" w:rsidRDefault="00D3518F" w:rsidP="00D3518F">
            <w:pPr>
              <w:tabs>
                <w:tab w:val="center" w:pos="6480"/>
              </w:tabs>
              <w:spacing w:before="240" w:after="0"/>
              <w:jc w:val="center"/>
              <w:rPr>
                <w:rFonts w:eastAsia="Times New Roman"/>
                <w:b/>
              </w:rPr>
            </w:pPr>
          </w:p>
          <w:p w14:paraId="1ACF50C1" w14:textId="77777777" w:rsidR="00D3518F" w:rsidRDefault="00D3518F" w:rsidP="00D3518F">
            <w:pPr>
              <w:tabs>
                <w:tab w:val="center" w:pos="6480"/>
              </w:tabs>
              <w:spacing w:after="0"/>
              <w:jc w:val="center"/>
              <w:rPr>
                <w:rFonts w:eastAsia="Times New Roman"/>
                <w:b/>
              </w:rPr>
            </w:pPr>
          </w:p>
          <w:p w14:paraId="4A4AC355" w14:textId="1E59C3BF" w:rsidR="00D3518F" w:rsidRDefault="00D3518F" w:rsidP="00D3518F">
            <w:pPr>
              <w:tabs>
                <w:tab w:val="center" w:pos="6480"/>
              </w:tabs>
              <w:spacing w:before="120"/>
              <w:jc w:val="center"/>
              <w:rPr>
                <w:rFonts w:eastAsia="Times New Roman"/>
                <w:b/>
              </w:rPr>
            </w:pPr>
            <w:r>
              <w:rPr>
                <w:rFonts w:eastAsia="Times New Roman"/>
                <w:b/>
              </w:rPr>
              <w:t>6</w:t>
            </w:r>
            <w:r w:rsidRPr="0056047E">
              <w:rPr>
                <w:rFonts w:eastAsia="Times New Roman"/>
                <w:b/>
              </w:rPr>
              <w:t>%</w:t>
            </w:r>
          </w:p>
        </w:tc>
      </w:tr>
      <w:tr w:rsidR="00D3518F" w:rsidRPr="00BD011C" w14:paraId="6A209021" w14:textId="77777777" w:rsidTr="0056047E">
        <w:trPr>
          <w:trHeight w:val="1792"/>
        </w:trPr>
        <w:tc>
          <w:tcPr>
            <w:tcW w:w="8359" w:type="dxa"/>
            <w:shd w:val="clear" w:color="auto" w:fill="auto"/>
          </w:tcPr>
          <w:p w14:paraId="7A596071" w14:textId="5A9A77FA" w:rsidR="00D3518F" w:rsidRDefault="00D3518F" w:rsidP="00D3518F">
            <w:pPr>
              <w:tabs>
                <w:tab w:val="center" w:pos="6480"/>
              </w:tabs>
              <w:spacing w:before="120"/>
              <w:rPr>
                <w:rFonts w:eastAsia="Times New Roman"/>
                <w:b/>
                <w:i/>
              </w:rPr>
            </w:pPr>
            <w:r w:rsidRPr="00C600D3">
              <w:rPr>
                <w:rFonts w:eastAsia="Times New Roman"/>
                <w:b/>
                <w:i/>
                <w:u w:val="single"/>
              </w:rPr>
              <w:t>Critère n°</w:t>
            </w:r>
            <w:r>
              <w:rPr>
                <w:rFonts w:eastAsia="Times New Roman"/>
                <w:b/>
                <w:i/>
                <w:u w:val="single"/>
              </w:rPr>
              <w:t>3</w:t>
            </w:r>
            <w:r w:rsidRPr="00C600D3">
              <w:rPr>
                <w:rFonts w:eastAsia="Times New Roman"/>
                <w:b/>
                <w:i/>
              </w:rPr>
              <w:t xml:space="preserve"> : </w:t>
            </w:r>
            <w:r>
              <w:rPr>
                <w:rFonts w:eastAsia="Times New Roman"/>
                <w:b/>
                <w:i/>
              </w:rPr>
              <w:t xml:space="preserve">Performances en matière </w:t>
            </w:r>
            <w:r w:rsidRPr="00C600D3">
              <w:rPr>
                <w:rFonts w:eastAsia="Times New Roman"/>
                <w:b/>
                <w:i/>
              </w:rPr>
              <w:t>de développement durable</w:t>
            </w:r>
          </w:p>
          <w:p w14:paraId="302C72F1" w14:textId="77777777" w:rsidR="00D3518F" w:rsidRPr="00C600D3" w:rsidRDefault="00D3518F" w:rsidP="00D3518F">
            <w:pPr>
              <w:tabs>
                <w:tab w:val="center" w:pos="6480"/>
              </w:tabs>
              <w:spacing w:before="120"/>
              <w:rPr>
                <w:rFonts w:eastAsia="Times New Roman"/>
                <w:b/>
                <w:i/>
              </w:rPr>
            </w:pPr>
          </w:p>
          <w:p w14:paraId="627C88E9" w14:textId="7056E27E" w:rsidR="00D3518F" w:rsidRDefault="00D3518F" w:rsidP="00D3518F">
            <w:pPr>
              <w:tabs>
                <w:tab w:val="center" w:pos="6480"/>
              </w:tabs>
              <w:spacing w:before="120"/>
              <w:rPr>
                <w:rFonts w:eastAsia="Times New Roman"/>
                <w:b/>
              </w:rPr>
            </w:pPr>
            <w:r w:rsidRPr="00436324">
              <w:rPr>
                <w:rFonts w:eastAsia="Times New Roman"/>
                <w:b/>
              </w:rPr>
              <w:t>Démarche RSE – volet social du candidat dans le cadre de l'exécution du contrat : bien-être et sécurité au travail (hors réglementation), et modalités de gestion des accidents de travail</w:t>
            </w:r>
            <w:r w:rsidRPr="00800118">
              <w:rPr>
                <w:rFonts w:eastAsia="Times New Roman"/>
                <w:b/>
              </w:rPr>
              <w:t xml:space="preserve"> </w:t>
            </w:r>
          </w:p>
          <w:p w14:paraId="6CD38384" w14:textId="77777777" w:rsidR="00D3518F" w:rsidRPr="00800118" w:rsidRDefault="00D3518F" w:rsidP="00D3518F">
            <w:pPr>
              <w:tabs>
                <w:tab w:val="center" w:pos="6480"/>
              </w:tabs>
              <w:spacing w:after="0"/>
              <w:rPr>
                <w:rFonts w:eastAsia="Times New Roman"/>
                <w:b/>
              </w:rPr>
            </w:pPr>
          </w:p>
          <w:p w14:paraId="5E9D39D2" w14:textId="777C5E9D" w:rsidR="00D3518F" w:rsidRPr="00800118" w:rsidRDefault="00D3518F" w:rsidP="00D3518F">
            <w:pPr>
              <w:tabs>
                <w:tab w:val="center" w:pos="6480"/>
              </w:tabs>
              <w:spacing w:before="120"/>
              <w:rPr>
                <w:rFonts w:eastAsia="Times New Roman"/>
                <w:b/>
              </w:rPr>
            </w:pPr>
            <w:r w:rsidRPr="00436324">
              <w:rPr>
                <w:rFonts w:eastAsia="Times New Roman"/>
                <w:b/>
              </w:rPr>
              <w:t>Démarche RSE – volet environnemental : notamment filtres des bureaux plus durables</w:t>
            </w:r>
            <w:r>
              <w:rPr>
                <w:rFonts w:eastAsia="Times New Roman"/>
                <w:b/>
              </w:rPr>
              <w:t xml:space="preserve"> mis en œuvre pour le marché</w:t>
            </w:r>
            <w:r w:rsidRPr="00436324">
              <w:rPr>
                <w:rFonts w:eastAsia="Times New Roman"/>
                <w:b/>
              </w:rPr>
              <w:t>, éco mobilité</w:t>
            </w:r>
            <w:r>
              <w:rPr>
                <w:rFonts w:eastAsia="Times New Roman"/>
                <w:b/>
              </w:rPr>
              <w:t xml:space="preserve"> proposée pour les déplacements des personnels</w:t>
            </w:r>
          </w:p>
          <w:p w14:paraId="24B1B92A" w14:textId="2C334CDF" w:rsidR="00D3518F" w:rsidRDefault="00D3518F" w:rsidP="00D3518F">
            <w:pPr>
              <w:tabs>
                <w:tab w:val="center" w:pos="6480"/>
              </w:tabs>
              <w:spacing w:before="120"/>
              <w:rPr>
                <w:i/>
                <w:sz w:val="20"/>
              </w:rPr>
            </w:pPr>
            <w:r w:rsidRPr="00F623DC">
              <w:rPr>
                <w:i/>
                <w:sz w:val="20"/>
              </w:rPr>
              <w:t>Apprécié</w:t>
            </w:r>
            <w:r>
              <w:rPr>
                <w:i/>
                <w:sz w:val="20"/>
              </w:rPr>
              <w:t>es</w:t>
            </w:r>
            <w:r w:rsidRPr="00F623DC">
              <w:rPr>
                <w:i/>
                <w:sz w:val="20"/>
              </w:rPr>
              <w:t xml:space="preserve"> sur la base de la réponse du soumissionnaire dans le cadre de mémoire technique</w:t>
            </w:r>
          </w:p>
          <w:p w14:paraId="0EBF8D81" w14:textId="1ABECC56" w:rsidR="00D3518F" w:rsidRPr="00F623DC" w:rsidRDefault="00D3518F" w:rsidP="00D3518F">
            <w:pPr>
              <w:tabs>
                <w:tab w:val="center" w:pos="6480"/>
              </w:tabs>
              <w:spacing w:before="120"/>
              <w:rPr>
                <w:i/>
                <w:sz w:val="20"/>
              </w:rPr>
            </w:pPr>
          </w:p>
        </w:tc>
        <w:tc>
          <w:tcPr>
            <w:tcW w:w="1275" w:type="dxa"/>
            <w:shd w:val="clear" w:color="auto" w:fill="auto"/>
          </w:tcPr>
          <w:p w14:paraId="7819DBF4" w14:textId="791AC33B" w:rsidR="00D3518F" w:rsidRDefault="00D3518F" w:rsidP="00D3518F">
            <w:pPr>
              <w:tabs>
                <w:tab w:val="center" w:pos="6480"/>
              </w:tabs>
              <w:spacing w:before="120"/>
              <w:jc w:val="center"/>
              <w:rPr>
                <w:rFonts w:eastAsia="Times New Roman"/>
                <w:b/>
              </w:rPr>
            </w:pPr>
            <w:r>
              <w:rPr>
                <w:rFonts w:eastAsia="Times New Roman"/>
                <w:b/>
              </w:rPr>
              <w:t>10</w:t>
            </w:r>
            <w:r w:rsidRPr="0056047E">
              <w:rPr>
                <w:rFonts w:eastAsia="Times New Roman"/>
                <w:b/>
              </w:rPr>
              <w:t xml:space="preserve"> %</w:t>
            </w:r>
          </w:p>
          <w:p w14:paraId="5C040194" w14:textId="01313B27" w:rsidR="00D3518F" w:rsidRDefault="00D3518F" w:rsidP="00D3518F">
            <w:pPr>
              <w:tabs>
                <w:tab w:val="center" w:pos="6480"/>
              </w:tabs>
              <w:spacing w:before="360"/>
              <w:rPr>
                <w:rFonts w:eastAsia="Times New Roman"/>
                <w:b/>
              </w:rPr>
            </w:pPr>
          </w:p>
          <w:p w14:paraId="0BC15275" w14:textId="77777777" w:rsidR="00D3518F" w:rsidRDefault="00D3518F" w:rsidP="00D3518F">
            <w:pPr>
              <w:tabs>
                <w:tab w:val="center" w:pos="6480"/>
              </w:tabs>
              <w:spacing w:before="120"/>
              <w:jc w:val="center"/>
              <w:rPr>
                <w:rFonts w:eastAsia="Times New Roman"/>
                <w:b/>
              </w:rPr>
            </w:pPr>
          </w:p>
          <w:p w14:paraId="09361D70" w14:textId="77777777" w:rsidR="00D3518F" w:rsidRDefault="00D3518F" w:rsidP="00D3518F">
            <w:pPr>
              <w:tabs>
                <w:tab w:val="center" w:pos="6480"/>
              </w:tabs>
              <w:spacing w:before="120"/>
              <w:jc w:val="center"/>
              <w:rPr>
                <w:rFonts w:eastAsia="Times New Roman"/>
                <w:b/>
              </w:rPr>
            </w:pPr>
          </w:p>
          <w:p w14:paraId="062DA665" w14:textId="77777777" w:rsidR="00D3518F" w:rsidRDefault="00D3518F" w:rsidP="00D3518F">
            <w:pPr>
              <w:tabs>
                <w:tab w:val="center" w:pos="6480"/>
              </w:tabs>
              <w:spacing w:before="120"/>
              <w:jc w:val="center"/>
              <w:rPr>
                <w:rFonts w:eastAsia="Times New Roman"/>
                <w:b/>
              </w:rPr>
            </w:pPr>
          </w:p>
          <w:p w14:paraId="65A4460F" w14:textId="05FB2953" w:rsidR="00D3518F" w:rsidRPr="00A24122" w:rsidRDefault="00D3518F" w:rsidP="00D3518F">
            <w:pPr>
              <w:tabs>
                <w:tab w:val="center" w:pos="6480"/>
              </w:tabs>
              <w:spacing w:before="120"/>
              <w:jc w:val="center"/>
              <w:rPr>
                <w:rFonts w:eastAsia="Times New Roman"/>
                <w:b/>
                <w:highlight w:val="yellow"/>
              </w:rPr>
            </w:pPr>
          </w:p>
        </w:tc>
      </w:tr>
    </w:tbl>
    <w:p w14:paraId="4D985F76" w14:textId="026B15D4" w:rsidR="008D738C" w:rsidRDefault="008D738C" w:rsidP="008D738C">
      <w:pPr>
        <w:spacing w:after="0"/>
        <w:rPr>
          <w:b/>
        </w:rPr>
      </w:pPr>
    </w:p>
    <w:p w14:paraId="2EE39BB5" w14:textId="7E57987A" w:rsidR="00B035C7" w:rsidRPr="00B035C7" w:rsidRDefault="00DA653D" w:rsidP="00B035C7">
      <w:pPr>
        <w:spacing w:after="160" w:line="259" w:lineRule="auto"/>
        <w:jc w:val="left"/>
        <w:rPr>
          <w:b/>
        </w:rPr>
      </w:pPr>
      <w:r>
        <w:rPr>
          <w:b/>
        </w:rPr>
        <w:br w:type="page"/>
      </w:r>
    </w:p>
    <w:p w14:paraId="4E69DBE9" w14:textId="3578E5EC" w:rsidR="000A2F6E" w:rsidRDefault="00DA653D" w:rsidP="00DA653D">
      <w:pPr>
        <w:rPr>
          <w:rFonts w:asciiTheme="minorHAnsi" w:hAnsiTheme="minorHAnsi"/>
          <w:b/>
          <w:color w:val="FF0000"/>
          <w:sz w:val="26"/>
          <w:szCs w:val="26"/>
        </w:rPr>
      </w:pPr>
      <w:r w:rsidRPr="00DA653D">
        <w:rPr>
          <w:rFonts w:asciiTheme="minorHAnsi" w:hAnsiTheme="minorHAnsi"/>
          <w:b/>
          <w:color w:val="FF0000"/>
          <w:sz w:val="26"/>
          <w:szCs w:val="26"/>
          <w:u w:val="single"/>
        </w:rPr>
        <w:lastRenderedPageBreak/>
        <w:t>Pour le lot N°2</w:t>
      </w:r>
      <w:r w:rsidRPr="00DA653D">
        <w:rPr>
          <w:rFonts w:asciiTheme="minorHAnsi" w:hAnsiTheme="minorHAnsi"/>
          <w:b/>
          <w:color w:val="FF0000"/>
          <w:sz w:val="26"/>
          <w:szCs w:val="26"/>
        </w:rPr>
        <w:t> :</w:t>
      </w:r>
    </w:p>
    <w:p w14:paraId="7A196ECA" w14:textId="77777777" w:rsidR="00B035C7" w:rsidRPr="00DA653D" w:rsidRDefault="00B035C7" w:rsidP="00B035C7">
      <w:pPr>
        <w:spacing w:after="0"/>
        <w:rPr>
          <w:rFonts w:asciiTheme="minorHAnsi" w:hAnsiTheme="minorHAnsi"/>
          <w:b/>
          <w:color w:val="FF0000"/>
          <w:sz w:val="26"/>
          <w:szCs w:val="26"/>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gridCol w:w="1275"/>
      </w:tblGrid>
      <w:tr w:rsidR="00DA653D" w:rsidRPr="00BD011C" w14:paraId="7B69EF67" w14:textId="77777777" w:rsidTr="00DA653D">
        <w:trPr>
          <w:trHeight w:val="558"/>
        </w:trPr>
        <w:tc>
          <w:tcPr>
            <w:tcW w:w="8359" w:type="dxa"/>
            <w:shd w:val="clear" w:color="auto" w:fill="D9D9D9"/>
            <w:vAlign w:val="center"/>
          </w:tcPr>
          <w:p w14:paraId="02CF6C91" w14:textId="77777777" w:rsidR="00DA653D" w:rsidRPr="00BD011C" w:rsidRDefault="00DA653D" w:rsidP="00DA653D">
            <w:pPr>
              <w:tabs>
                <w:tab w:val="center" w:pos="6480"/>
              </w:tabs>
              <w:spacing w:after="0"/>
              <w:jc w:val="center"/>
              <w:rPr>
                <w:rFonts w:eastAsia="Times New Roman"/>
                <w:b/>
              </w:rPr>
            </w:pPr>
            <w:r w:rsidRPr="00BD011C">
              <w:rPr>
                <w:rFonts w:eastAsia="Times New Roman"/>
                <w:b/>
              </w:rPr>
              <w:t>Critères</w:t>
            </w:r>
          </w:p>
        </w:tc>
        <w:tc>
          <w:tcPr>
            <w:tcW w:w="1275" w:type="dxa"/>
            <w:shd w:val="clear" w:color="auto" w:fill="D9D9D9"/>
            <w:vAlign w:val="center"/>
          </w:tcPr>
          <w:p w14:paraId="6A84958B" w14:textId="77777777" w:rsidR="00DA653D" w:rsidRPr="00BD011C" w:rsidRDefault="00DA653D" w:rsidP="00DA653D">
            <w:pPr>
              <w:tabs>
                <w:tab w:val="center" w:pos="6480"/>
              </w:tabs>
              <w:spacing w:after="0"/>
              <w:jc w:val="center"/>
              <w:rPr>
                <w:rFonts w:eastAsia="Times New Roman"/>
                <w:b/>
              </w:rPr>
            </w:pPr>
            <w:r w:rsidRPr="00BD011C">
              <w:rPr>
                <w:rFonts w:eastAsia="Times New Roman"/>
                <w:b/>
              </w:rPr>
              <w:t>Pondération</w:t>
            </w:r>
          </w:p>
        </w:tc>
      </w:tr>
      <w:tr w:rsidR="00DA653D" w:rsidRPr="00BD011C" w14:paraId="2DD56472" w14:textId="77777777" w:rsidTr="00DA653D">
        <w:tc>
          <w:tcPr>
            <w:tcW w:w="8359" w:type="dxa"/>
            <w:shd w:val="clear" w:color="auto" w:fill="auto"/>
          </w:tcPr>
          <w:p w14:paraId="2A124791" w14:textId="77777777" w:rsidR="00DA653D" w:rsidRDefault="00DA653D" w:rsidP="00DA653D">
            <w:pPr>
              <w:tabs>
                <w:tab w:val="center" w:pos="6480"/>
              </w:tabs>
              <w:spacing w:before="120"/>
              <w:rPr>
                <w:rFonts w:eastAsia="Times New Roman"/>
                <w:b/>
                <w:i/>
              </w:rPr>
            </w:pPr>
            <w:r w:rsidRPr="00C600D3">
              <w:rPr>
                <w:rFonts w:eastAsia="Times New Roman"/>
                <w:b/>
                <w:i/>
                <w:u w:val="single"/>
              </w:rPr>
              <w:t>Critère n°1</w:t>
            </w:r>
            <w:r w:rsidRPr="007F4A6B">
              <w:rPr>
                <w:rFonts w:eastAsia="Times New Roman"/>
                <w:b/>
                <w:i/>
              </w:rPr>
              <w:t> : Valeur Technique</w:t>
            </w:r>
          </w:p>
          <w:p w14:paraId="1A5056FA" w14:textId="77777777" w:rsidR="00DA653D" w:rsidRPr="007F4A6B" w:rsidRDefault="00DA653D" w:rsidP="00DA653D">
            <w:pPr>
              <w:tabs>
                <w:tab w:val="center" w:pos="6480"/>
              </w:tabs>
              <w:spacing w:before="120" w:after="0"/>
              <w:rPr>
                <w:rFonts w:eastAsia="Times New Roman"/>
                <w:b/>
                <w:i/>
              </w:rPr>
            </w:pPr>
          </w:p>
          <w:p w14:paraId="17256B5F" w14:textId="6F20786F" w:rsidR="00DA653D" w:rsidRDefault="00DA653D" w:rsidP="00B035C7">
            <w:pPr>
              <w:tabs>
                <w:tab w:val="center" w:pos="6480"/>
              </w:tabs>
              <w:spacing w:after="0"/>
              <w:rPr>
                <w:rFonts w:eastAsia="Times New Roman"/>
                <w:b/>
              </w:rPr>
            </w:pPr>
            <w:r w:rsidRPr="00795625">
              <w:rPr>
                <w:rFonts w:eastAsia="Times New Roman"/>
                <w:b/>
              </w:rPr>
              <w:t>Sous-critère n°1</w:t>
            </w:r>
            <w:r w:rsidRPr="00A9244A">
              <w:rPr>
                <w:rFonts w:eastAsia="Times New Roman"/>
                <w:b/>
              </w:rPr>
              <w:t> : Management du contrat et documents de suivi</w:t>
            </w:r>
          </w:p>
          <w:p w14:paraId="4BB928FE" w14:textId="77777777" w:rsidR="00B035C7" w:rsidRPr="00A9244A" w:rsidRDefault="00B035C7" w:rsidP="00B035C7">
            <w:pPr>
              <w:tabs>
                <w:tab w:val="center" w:pos="6480"/>
              </w:tabs>
              <w:spacing w:after="0"/>
              <w:rPr>
                <w:rFonts w:eastAsia="Times New Roman"/>
                <w:b/>
              </w:rPr>
            </w:pPr>
          </w:p>
          <w:p w14:paraId="162E8211" w14:textId="5681757E" w:rsidR="00DA653D" w:rsidRPr="007B68B6" w:rsidRDefault="00DA653D" w:rsidP="00EC4537">
            <w:pPr>
              <w:pStyle w:val="Paragraphedeliste"/>
              <w:numPr>
                <w:ilvl w:val="0"/>
                <w:numId w:val="26"/>
              </w:numPr>
              <w:tabs>
                <w:tab w:val="center" w:pos="6480"/>
              </w:tabs>
              <w:rPr>
                <w:rFonts w:eastAsia="Times New Roman"/>
                <w:b/>
              </w:rPr>
            </w:pPr>
            <w:r>
              <w:rPr>
                <w:rFonts w:eastAsia="Times New Roman"/>
              </w:rPr>
              <w:t>Mode opératoire et temps alloué pour la gestion de la prise en charge, r</w:t>
            </w:r>
            <w:r w:rsidRPr="00F623DC">
              <w:rPr>
                <w:rFonts w:eastAsia="Times New Roman"/>
              </w:rPr>
              <w:t>estitution des installations</w:t>
            </w:r>
            <w:r w:rsidRPr="007B68B6">
              <w:rPr>
                <w:rFonts w:eastAsia="Times New Roman"/>
                <w:b/>
              </w:rPr>
              <w:t xml:space="preserve"> (3%)</w:t>
            </w:r>
          </w:p>
          <w:p w14:paraId="11407D67" w14:textId="77777777" w:rsidR="00DA653D" w:rsidRPr="007B68B6" w:rsidRDefault="00DA653D" w:rsidP="00EC4537">
            <w:pPr>
              <w:pStyle w:val="Paragraphedeliste"/>
              <w:numPr>
                <w:ilvl w:val="0"/>
                <w:numId w:val="26"/>
              </w:numPr>
              <w:tabs>
                <w:tab w:val="center" w:pos="6480"/>
              </w:tabs>
              <w:rPr>
                <w:rFonts w:eastAsia="Times New Roman"/>
                <w:b/>
              </w:rPr>
            </w:pPr>
            <w:r w:rsidRPr="00F623DC">
              <w:rPr>
                <w:rFonts w:eastAsia="Times New Roman"/>
              </w:rPr>
              <w:t>Description des documents fournis pour l'exécution du contrat</w:t>
            </w:r>
            <w:r w:rsidRPr="007B68B6">
              <w:rPr>
                <w:rFonts w:eastAsia="Times New Roman"/>
                <w:b/>
              </w:rPr>
              <w:t xml:space="preserve"> (4%)</w:t>
            </w:r>
          </w:p>
          <w:p w14:paraId="721786DF" w14:textId="77777777" w:rsidR="00DA653D" w:rsidRPr="007B68B6" w:rsidRDefault="00DA653D" w:rsidP="00EC4537">
            <w:pPr>
              <w:pStyle w:val="Paragraphedeliste"/>
              <w:numPr>
                <w:ilvl w:val="0"/>
                <w:numId w:val="26"/>
              </w:numPr>
              <w:tabs>
                <w:tab w:val="center" w:pos="6480"/>
              </w:tabs>
              <w:rPr>
                <w:rFonts w:eastAsia="Times New Roman"/>
                <w:b/>
              </w:rPr>
            </w:pPr>
            <w:r w:rsidRPr="00F623DC">
              <w:rPr>
                <w:rFonts w:eastAsia="Times New Roman"/>
              </w:rPr>
              <w:t>Gestion des risques et des priorités</w:t>
            </w:r>
            <w:r w:rsidRPr="007B68B6">
              <w:rPr>
                <w:rFonts w:eastAsia="Times New Roman"/>
                <w:b/>
              </w:rPr>
              <w:t xml:space="preserve"> (3%)</w:t>
            </w:r>
          </w:p>
          <w:p w14:paraId="0B9E0A88" w14:textId="77777777" w:rsidR="00DA653D" w:rsidRDefault="00DA653D" w:rsidP="00DA653D">
            <w:pPr>
              <w:tabs>
                <w:tab w:val="center" w:pos="6480"/>
              </w:tabs>
              <w:rPr>
                <w:i/>
                <w:sz w:val="20"/>
              </w:rPr>
            </w:pPr>
            <w:r w:rsidRPr="007B68B6">
              <w:rPr>
                <w:i/>
                <w:sz w:val="20"/>
              </w:rPr>
              <w:t>Apprécié sur la base de la réponse du soumissionnaire dans le cadre de mémoire technique</w:t>
            </w:r>
          </w:p>
          <w:p w14:paraId="4906BE13" w14:textId="3E1464C9" w:rsidR="00DA653D" w:rsidRDefault="00DA653D" w:rsidP="00DA653D">
            <w:pPr>
              <w:tabs>
                <w:tab w:val="center" w:pos="6480"/>
              </w:tabs>
              <w:spacing w:after="0"/>
              <w:rPr>
                <w:i/>
                <w:sz w:val="20"/>
              </w:rPr>
            </w:pPr>
          </w:p>
          <w:p w14:paraId="571B9568" w14:textId="235CDC0B" w:rsidR="00D25861" w:rsidRPr="004E1D2B" w:rsidRDefault="00D25861" w:rsidP="00D25861">
            <w:pPr>
              <w:tabs>
                <w:tab w:val="center" w:pos="6480"/>
              </w:tabs>
              <w:rPr>
                <w:rFonts w:eastAsia="Times New Roman"/>
                <w:b/>
              </w:rPr>
            </w:pPr>
            <w:r w:rsidRPr="004E1D2B">
              <w:rPr>
                <w:rFonts w:eastAsia="Times New Roman"/>
                <w:b/>
              </w:rPr>
              <w:t>Sous-critère n°</w:t>
            </w:r>
            <w:r>
              <w:rPr>
                <w:rFonts w:eastAsia="Times New Roman"/>
                <w:b/>
              </w:rPr>
              <w:t>2</w:t>
            </w:r>
            <w:r w:rsidRPr="004E1D2B">
              <w:rPr>
                <w:rFonts w:eastAsia="Times New Roman"/>
                <w:b/>
              </w:rPr>
              <w:t xml:space="preserve"> : Organisation du titulaire et compétences de l’équipe intervenante </w:t>
            </w:r>
          </w:p>
          <w:p w14:paraId="583FA680" w14:textId="77777777" w:rsidR="00D25861" w:rsidRPr="00A9244A" w:rsidRDefault="00D25861" w:rsidP="00D25861">
            <w:pPr>
              <w:pStyle w:val="Paragraphedeliste"/>
              <w:numPr>
                <w:ilvl w:val="0"/>
                <w:numId w:val="26"/>
              </w:numPr>
              <w:tabs>
                <w:tab w:val="center" w:pos="6480"/>
              </w:tabs>
              <w:rPr>
                <w:rFonts w:eastAsia="Times New Roman"/>
              </w:rPr>
            </w:pPr>
            <w:r w:rsidRPr="00A9244A">
              <w:rPr>
                <w:rFonts w:eastAsia="Times New Roman"/>
              </w:rPr>
              <w:t xml:space="preserve">Encadrement </w:t>
            </w:r>
            <w:r w:rsidRPr="00A9244A">
              <w:rPr>
                <w:rFonts w:eastAsia="Times New Roman"/>
                <w:b/>
              </w:rPr>
              <w:t>(2,5%)</w:t>
            </w:r>
          </w:p>
          <w:p w14:paraId="1CE34FAC" w14:textId="77777777" w:rsidR="00D25861" w:rsidRPr="00A9244A" w:rsidRDefault="00D25861" w:rsidP="00D25861">
            <w:pPr>
              <w:pStyle w:val="Paragraphedeliste"/>
              <w:numPr>
                <w:ilvl w:val="0"/>
                <w:numId w:val="26"/>
              </w:numPr>
              <w:tabs>
                <w:tab w:val="center" w:pos="6480"/>
              </w:tabs>
              <w:rPr>
                <w:rFonts w:eastAsia="Times New Roman"/>
              </w:rPr>
            </w:pPr>
            <w:r w:rsidRPr="00A9244A">
              <w:rPr>
                <w:rFonts w:eastAsia="Times New Roman"/>
              </w:rPr>
              <w:t xml:space="preserve">Opérationnels </w:t>
            </w:r>
            <w:r w:rsidRPr="00A9244A">
              <w:rPr>
                <w:rFonts w:eastAsia="Times New Roman"/>
                <w:b/>
              </w:rPr>
              <w:t>(2,5%)</w:t>
            </w:r>
          </w:p>
          <w:p w14:paraId="577444C9" w14:textId="77777777" w:rsidR="00D25861" w:rsidRPr="00A9244A" w:rsidRDefault="00D25861" w:rsidP="00D25861">
            <w:pPr>
              <w:pStyle w:val="Paragraphedeliste"/>
              <w:numPr>
                <w:ilvl w:val="0"/>
                <w:numId w:val="26"/>
              </w:numPr>
              <w:tabs>
                <w:tab w:val="center" w:pos="6480"/>
              </w:tabs>
              <w:rPr>
                <w:rFonts w:eastAsia="Times New Roman"/>
              </w:rPr>
            </w:pPr>
            <w:r w:rsidRPr="00A9244A">
              <w:rPr>
                <w:rFonts w:eastAsia="Times New Roman"/>
              </w:rPr>
              <w:t xml:space="preserve">Moyens </w:t>
            </w:r>
            <w:r>
              <w:rPr>
                <w:rFonts w:eastAsia="Times New Roman"/>
              </w:rPr>
              <w:t xml:space="preserve">internes pour </w:t>
            </w:r>
            <w:r w:rsidRPr="00A9244A">
              <w:rPr>
                <w:rFonts w:eastAsia="Times New Roman"/>
              </w:rPr>
              <w:t xml:space="preserve">: </w:t>
            </w:r>
            <w:r>
              <w:rPr>
                <w:rFonts w:eastAsia="Times New Roman"/>
              </w:rPr>
              <w:t xml:space="preserve">mise au point </w:t>
            </w:r>
            <w:r w:rsidRPr="00A9244A">
              <w:rPr>
                <w:rFonts w:eastAsia="Times New Roman"/>
              </w:rPr>
              <w:t>régulation, Intégration</w:t>
            </w:r>
            <w:r>
              <w:rPr>
                <w:rFonts w:eastAsia="Times New Roman"/>
              </w:rPr>
              <w:t xml:space="preserve"> des</w:t>
            </w:r>
            <w:r w:rsidRPr="00A9244A">
              <w:rPr>
                <w:rFonts w:eastAsia="Times New Roman"/>
              </w:rPr>
              <w:t xml:space="preserve"> automates</w:t>
            </w:r>
            <w:r>
              <w:t xml:space="preserve"> </w:t>
            </w:r>
            <w:r w:rsidRPr="000A2F6E">
              <w:rPr>
                <w:rFonts w:eastAsia="Times New Roman"/>
              </w:rPr>
              <w:t xml:space="preserve">(TAC XENTA, SAIA, </w:t>
            </w:r>
            <w:proofErr w:type="gramStart"/>
            <w:r w:rsidRPr="000A2F6E">
              <w:rPr>
                <w:rFonts w:eastAsia="Times New Roman"/>
              </w:rPr>
              <w:t>WAGO,…</w:t>
            </w:r>
            <w:proofErr w:type="gramEnd"/>
            <w:r w:rsidRPr="000A2F6E">
              <w:rPr>
                <w:rFonts w:eastAsia="Times New Roman"/>
              </w:rPr>
              <w:t>)</w:t>
            </w:r>
            <w:r w:rsidRPr="00A9244A">
              <w:rPr>
                <w:rFonts w:eastAsia="Times New Roman"/>
              </w:rPr>
              <w:t xml:space="preserve"> </w:t>
            </w:r>
            <w:r>
              <w:rPr>
                <w:rFonts w:eastAsia="Times New Roman"/>
                <w:b/>
              </w:rPr>
              <w:t>(3</w:t>
            </w:r>
            <w:r w:rsidRPr="00A9244A">
              <w:rPr>
                <w:rFonts w:eastAsia="Times New Roman"/>
                <w:b/>
              </w:rPr>
              <w:t>%)</w:t>
            </w:r>
          </w:p>
          <w:p w14:paraId="227FC1EA" w14:textId="77777777" w:rsidR="00D25861" w:rsidRPr="00A9244A" w:rsidRDefault="00D25861" w:rsidP="00D25861">
            <w:pPr>
              <w:pStyle w:val="Paragraphedeliste"/>
              <w:numPr>
                <w:ilvl w:val="0"/>
                <w:numId w:val="26"/>
              </w:numPr>
              <w:tabs>
                <w:tab w:val="center" w:pos="6480"/>
              </w:tabs>
              <w:rPr>
                <w:rFonts w:eastAsia="Times New Roman"/>
              </w:rPr>
            </w:pPr>
            <w:r w:rsidRPr="00A9244A">
              <w:rPr>
                <w:rFonts w:eastAsia="Times New Roman"/>
              </w:rPr>
              <w:t xml:space="preserve">Services support </w:t>
            </w:r>
            <w:r>
              <w:rPr>
                <w:rFonts w:eastAsia="Times New Roman"/>
                <w:b/>
              </w:rPr>
              <w:t>(2</w:t>
            </w:r>
            <w:r w:rsidRPr="00A9244A">
              <w:rPr>
                <w:rFonts w:eastAsia="Times New Roman"/>
                <w:b/>
              </w:rPr>
              <w:t>%)</w:t>
            </w:r>
          </w:p>
          <w:p w14:paraId="1A3F0141" w14:textId="77777777" w:rsidR="00D25861" w:rsidRDefault="00D25861" w:rsidP="00D25861">
            <w:pPr>
              <w:tabs>
                <w:tab w:val="center" w:pos="6480"/>
              </w:tabs>
              <w:rPr>
                <w:rFonts w:eastAsia="Times New Roman"/>
                <w:i/>
                <w:color w:val="auto"/>
                <w:sz w:val="20"/>
              </w:rPr>
            </w:pPr>
            <w:r w:rsidRPr="004E1D2B">
              <w:rPr>
                <w:rFonts w:eastAsia="Times New Roman"/>
                <w:i/>
                <w:color w:val="auto"/>
                <w:sz w:val="20"/>
              </w:rPr>
              <w:t>Apprécié sur la base de la réponse du soumissionnaire dans le cadre de mémoire technique</w:t>
            </w:r>
          </w:p>
          <w:p w14:paraId="2F6B4A76" w14:textId="421469BB" w:rsidR="00D25861" w:rsidRDefault="00D25861" w:rsidP="00DA653D">
            <w:pPr>
              <w:tabs>
                <w:tab w:val="center" w:pos="6480"/>
              </w:tabs>
              <w:spacing w:after="0"/>
              <w:rPr>
                <w:i/>
                <w:sz w:val="20"/>
              </w:rPr>
            </w:pPr>
          </w:p>
          <w:p w14:paraId="2429151C" w14:textId="77777777" w:rsidR="00D25861" w:rsidRPr="007B68B6" w:rsidRDefault="00D25861" w:rsidP="00DA653D">
            <w:pPr>
              <w:tabs>
                <w:tab w:val="center" w:pos="6480"/>
              </w:tabs>
              <w:spacing w:after="0"/>
              <w:rPr>
                <w:i/>
                <w:sz w:val="20"/>
              </w:rPr>
            </w:pPr>
          </w:p>
          <w:p w14:paraId="22B6C15C" w14:textId="0F6D1BE3" w:rsidR="00DA653D" w:rsidRPr="00A9244A" w:rsidRDefault="00DA653D" w:rsidP="00DA653D">
            <w:pPr>
              <w:tabs>
                <w:tab w:val="center" w:pos="6480"/>
              </w:tabs>
              <w:rPr>
                <w:rFonts w:eastAsia="Times New Roman"/>
                <w:b/>
              </w:rPr>
            </w:pPr>
            <w:r w:rsidRPr="00795625">
              <w:rPr>
                <w:rFonts w:eastAsia="Times New Roman"/>
                <w:b/>
              </w:rPr>
              <w:t>Sous-critère n°</w:t>
            </w:r>
            <w:r w:rsidR="00D25861">
              <w:rPr>
                <w:rFonts w:eastAsia="Times New Roman"/>
                <w:b/>
              </w:rPr>
              <w:t>3</w:t>
            </w:r>
            <w:r w:rsidRPr="00A9244A">
              <w:rPr>
                <w:rFonts w:eastAsia="Times New Roman"/>
                <w:b/>
              </w:rPr>
              <w:t xml:space="preserve"> : Qualité du plan de conduite et surveillance</w:t>
            </w:r>
          </w:p>
          <w:p w14:paraId="5824B3D2" w14:textId="77777777" w:rsidR="00DA653D" w:rsidRPr="007B68B6" w:rsidRDefault="00DA653D" w:rsidP="00EC4537">
            <w:pPr>
              <w:pStyle w:val="Paragraphedeliste"/>
              <w:numPr>
                <w:ilvl w:val="0"/>
                <w:numId w:val="26"/>
              </w:numPr>
              <w:tabs>
                <w:tab w:val="center" w:pos="6480"/>
              </w:tabs>
              <w:rPr>
                <w:rFonts w:eastAsia="Times New Roman"/>
                <w:b/>
              </w:rPr>
            </w:pPr>
            <w:r w:rsidRPr="00F623DC">
              <w:rPr>
                <w:rFonts w:eastAsia="Times New Roman"/>
              </w:rPr>
              <w:t>Gestion de la planification</w:t>
            </w:r>
            <w:r w:rsidRPr="007B68B6">
              <w:rPr>
                <w:rFonts w:eastAsia="Times New Roman"/>
                <w:b/>
              </w:rPr>
              <w:t xml:space="preserve"> (4%)</w:t>
            </w:r>
          </w:p>
          <w:p w14:paraId="1313717C" w14:textId="67D398EC" w:rsidR="00DA653D" w:rsidRPr="007B68B6" w:rsidRDefault="00DA653D" w:rsidP="00EC4537">
            <w:pPr>
              <w:pStyle w:val="Paragraphedeliste"/>
              <w:numPr>
                <w:ilvl w:val="0"/>
                <w:numId w:val="26"/>
              </w:numPr>
              <w:tabs>
                <w:tab w:val="center" w:pos="6480"/>
              </w:tabs>
              <w:rPr>
                <w:rFonts w:eastAsia="Times New Roman"/>
                <w:b/>
              </w:rPr>
            </w:pPr>
            <w:r w:rsidRPr="00F623DC">
              <w:rPr>
                <w:rFonts w:eastAsia="Times New Roman"/>
              </w:rPr>
              <w:t>Partage d'indicateurs de suivi des prestations</w:t>
            </w:r>
            <w:r w:rsidRPr="007B68B6">
              <w:rPr>
                <w:rFonts w:eastAsia="Times New Roman"/>
                <w:b/>
              </w:rPr>
              <w:t xml:space="preserve"> (</w:t>
            </w:r>
            <w:r w:rsidR="00C15E08">
              <w:rPr>
                <w:rFonts w:eastAsia="Times New Roman"/>
                <w:b/>
              </w:rPr>
              <w:t>2</w:t>
            </w:r>
            <w:r w:rsidRPr="007B68B6">
              <w:rPr>
                <w:rFonts w:eastAsia="Times New Roman"/>
                <w:b/>
              </w:rPr>
              <w:t>%)</w:t>
            </w:r>
          </w:p>
          <w:p w14:paraId="6BF54EA0" w14:textId="77777777" w:rsidR="00DA653D" w:rsidRDefault="00DA653D" w:rsidP="00DA653D">
            <w:pPr>
              <w:tabs>
                <w:tab w:val="center" w:pos="6480"/>
              </w:tabs>
              <w:rPr>
                <w:i/>
                <w:sz w:val="20"/>
              </w:rPr>
            </w:pPr>
            <w:r w:rsidRPr="007B68B6">
              <w:rPr>
                <w:i/>
                <w:sz w:val="20"/>
              </w:rPr>
              <w:t>Apprécié sur la base de la réponse du soumissionnaire dans le cadre de mémoire technique</w:t>
            </w:r>
          </w:p>
          <w:p w14:paraId="3CD65340" w14:textId="77777777" w:rsidR="00DA653D" w:rsidRDefault="00DA653D" w:rsidP="00DA653D">
            <w:pPr>
              <w:tabs>
                <w:tab w:val="center" w:pos="6480"/>
              </w:tabs>
              <w:spacing w:after="0"/>
              <w:rPr>
                <w:i/>
                <w:sz w:val="20"/>
              </w:rPr>
            </w:pPr>
          </w:p>
          <w:p w14:paraId="0544934C" w14:textId="3B9E7E2F" w:rsidR="00DA653D" w:rsidRPr="00A9244A" w:rsidRDefault="00DA653D" w:rsidP="00DA653D">
            <w:pPr>
              <w:tabs>
                <w:tab w:val="center" w:pos="6480"/>
              </w:tabs>
              <w:rPr>
                <w:rFonts w:eastAsia="Times New Roman"/>
                <w:b/>
              </w:rPr>
            </w:pPr>
            <w:r w:rsidRPr="00795625">
              <w:rPr>
                <w:rFonts w:eastAsia="Times New Roman"/>
                <w:b/>
              </w:rPr>
              <w:t>Sous-critère n°</w:t>
            </w:r>
            <w:r w:rsidR="00D25861">
              <w:rPr>
                <w:rFonts w:eastAsia="Times New Roman"/>
                <w:b/>
              </w:rPr>
              <w:t>4</w:t>
            </w:r>
            <w:r w:rsidRPr="00A9244A">
              <w:rPr>
                <w:rFonts w:eastAsia="Times New Roman"/>
                <w:b/>
              </w:rPr>
              <w:t xml:space="preserve"> : Qualité du plan de maintenance préventive</w:t>
            </w:r>
          </w:p>
          <w:p w14:paraId="32D3844E" w14:textId="4A5BB2DB" w:rsidR="00DA653D" w:rsidRPr="007B68B6" w:rsidRDefault="00DA653D" w:rsidP="00EC4537">
            <w:pPr>
              <w:pStyle w:val="Paragraphedeliste"/>
              <w:numPr>
                <w:ilvl w:val="0"/>
                <w:numId w:val="26"/>
              </w:numPr>
              <w:tabs>
                <w:tab w:val="center" w:pos="6480"/>
              </w:tabs>
              <w:rPr>
                <w:rFonts w:eastAsia="Times New Roman"/>
                <w:b/>
              </w:rPr>
            </w:pPr>
            <w:r w:rsidRPr="00F623DC">
              <w:rPr>
                <w:rFonts w:eastAsia="Times New Roman"/>
                <w:u w:val="single"/>
              </w:rPr>
              <w:t>Détail sur 1 année type</w:t>
            </w:r>
            <w:r w:rsidRPr="00F623DC">
              <w:rPr>
                <w:rFonts w:eastAsia="Times New Roman"/>
              </w:rPr>
              <w:t xml:space="preserve"> : du temps prévu en termes de maintenance préventive, des petites fournitures prévues, de la sous-traitance prévue</w:t>
            </w:r>
            <w:r w:rsidRPr="007B68B6">
              <w:rPr>
                <w:rFonts w:eastAsia="Times New Roman"/>
                <w:b/>
              </w:rPr>
              <w:t xml:space="preserve"> (3%)</w:t>
            </w:r>
          </w:p>
          <w:p w14:paraId="778778ED" w14:textId="3AE956F9" w:rsidR="00DA653D" w:rsidRPr="007B68B6" w:rsidRDefault="00DA653D" w:rsidP="00EC4537">
            <w:pPr>
              <w:pStyle w:val="Paragraphedeliste"/>
              <w:numPr>
                <w:ilvl w:val="0"/>
                <w:numId w:val="26"/>
              </w:numPr>
              <w:tabs>
                <w:tab w:val="center" w:pos="6480"/>
              </w:tabs>
              <w:rPr>
                <w:rFonts w:eastAsia="Times New Roman"/>
                <w:b/>
              </w:rPr>
            </w:pPr>
            <w:r w:rsidRPr="00F623DC">
              <w:rPr>
                <w:rFonts w:eastAsia="Times New Roman"/>
                <w:u w:val="single"/>
              </w:rPr>
              <w:t>Décrire</w:t>
            </w:r>
            <w:r w:rsidRPr="00F623DC">
              <w:rPr>
                <w:rFonts w:eastAsia="Times New Roman"/>
              </w:rPr>
              <w:t xml:space="preserve"> : les Gammes de maintenance proposées, la création et gestion du stock de pièces de rechange</w:t>
            </w:r>
            <w:r w:rsidRPr="007B68B6">
              <w:rPr>
                <w:rFonts w:eastAsia="Times New Roman"/>
                <w:b/>
              </w:rPr>
              <w:t xml:space="preserve"> (3%)</w:t>
            </w:r>
          </w:p>
          <w:p w14:paraId="23371F13" w14:textId="77777777" w:rsidR="00DA653D" w:rsidRDefault="00DA653D" w:rsidP="00DA653D">
            <w:pPr>
              <w:tabs>
                <w:tab w:val="center" w:pos="6480"/>
              </w:tabs>
              <w:rPr>
                <w:i/>
                <w:sz w:val="20"/>
              </w:rPr>
            </w:pPr>
            <w:r w:rsidRPr="007B68B6">
              <w:rPr>
                <w:i/>
                <w:sz w:val="20"/>
              </w:rPr>
              <w:t>Apprécié sur la base de la réponse du soumissionnaire dans le cadre de mémoire technique</w:t>
            </w:r>
          </w:p>
          <w:p w14:paraId="14AFE2DD" w14:textId="77777777" w:rsidR="00DA653D" w:rsidRDefault="00DA653D" w:rsidP="00DA653D">
            <w:pPr>
              <w:tabs>
                <w:tab w:val="center" w:pos="6480"/>
              </w:tabs>
              <w:spacing w:after="0"/>
              <w:rPr>
                <w:rFonts w:eastAsia="Times New Roman"/>
                <w:i/>
                <w:color w:val="auto"/>
                <w:sz w:val="20"/>
              </w:rPr>
            </w:pPr>
          </w:p>
          <w:p w14:paraId="3A9EEC49" w14:textId="24BA5903" w:rsidR="00DA653D" w:rsidRPr="00A9244A" w:rsidRDefault="00DA653D" w:rsidP="00DA653D">
            <w:pPr>
              <w:tabs>
                <w:tab w:val="center" w:pos="6480"/>
              </w:tabs>
              <w:rPr>
                <w:rFonts w:eastAsia="Times New Roman"/>
                <w:b/>
              </w:rPr>
            </w:pPr>
            <w:r w:rsidRPr="00795625">
              <w:rPr>
                <w:rFonts w:eastAsia="Times New Roman"/>
                <w:b/>
              </w:rPr>
              <w:t>Sous-critère n°</w:t>
            </w:r>
            <w:r w:rsidR="00D25861">
              <w:rPr>
                <w:rFonts w:eastAsia="Times New Roman"/>
                <w:b/>
              </w:rPr>
              <w:t>5</w:t>
            </w:r>
            <w:r w:rsidRPr="00A9244A">
              <w:rPr>
                <w:rFonts w:eastAsia="Times New Roman"/>
                <w:b/>
              </w:rPr>
              <w:t xml:space="preserve"> : Qualité du plan de maintenance curative</w:t>
            </w:r>
          </w:p>
          <w:p w14:paraId="7DDB889A" w14:textId="1BF597AB" w:rsidR="00DA653D" w:rsidRPr="00CD3CC1" w:rsidRDefault="00DA653D" w:rsidP="00EC4537">
            <w:pPr>
              <w:pStyle w:val="Paragraphedeliste"/>
              <w:numPr>
                <w:ilvl w:val="0"/>
                <w:numId w:val="26"/>
              </w:numPr>
              <w:tabs>
                <w:tab w:val="center" w:pos="6480"/>
              </w:tabs>
              <w:rPr>
                <w:rFonts w:eastAsia="Times New Roman"/>
                <w:b/>
              </w:rPr>
            </w:pPr>
            <w:r w:rsidRPr="00F623DC">
              <w:rPr>
                <w:rFonts w:eastAsia="Times New Roman"/>
              </w:rPr>
              <w:t>Moyens de gestion des demandes d'intervention, délais d'intervention</w:t>
            </w:r>
            <w:r w:rsidRPr="00CD3CC1">
              <w:rPr>
                <w:rFonts w:eastAsia="Times New Roman"/>
                <w:b/>
              </w:rPr>
              <w:t xml:space="preserve"> (3%)</w:t>
            </w:r>
          </w:p>
          <w:p w14:paraId="6A148536" w14:textId="37C82ADA" w:rsidR="00DA653D" w:rsidRPr="00C74D1A" w:rsidRDefault="00DA653D" w:rsidP="00EC4537">
            <w:pPr>
              <w:pStyle w:val="Paragraphedeliste"/>
              <w:numPr>
                <w:ilvl w:val="0"/>
                <w:numId w:val="26"/>
              </w:numPr>
              <w:tabs>
                <w:tab w:val="center" w:pos="6480"/>
              </w:tabs>
              <w:rPr>
                <w:rFonts w:eastAsia="Times New Roman"/>
                <w:i/>
                <w:color w:val="auto"/>
                <w:sz w:val="20"/>
              </w:rPr>
            </w:pPr>
            <w:r w:rsidRPr="00F623DC">
              <w:rPr>
                <w:rFonts w:eastAsia="Times New Roman"/>
              </w:rPr>
              <w:t>Modalités de partage des données et des évènements cré</w:t>
            </w:r>
            <w:r w:rsidR="002D3C8A">
              <w:rPr>
                <w:rFonts w:eastAsia="Times New Roman"/>
              </w:rPr>
              <w:t>é</w:t>
            </w:r>
            <w:r w:rsidRPr="00F623DC">
              <w:rPr>
                <w:rFonts w:eastAsia="Times New Roman"/>
              </w:rPr>
              <w:t>s avec les différents intervenants du contrat</w:t>
            </w:r>
            <w:r w:rsidRPr="00C74D1A">
              <w:rPr>
                <w:rFonts w:eastAsia="Times New Roman"/>
                <w:b/>
              </w:rPr>
              <w:t xml:space="preserve"> (3%) </w:t>
            </w:r>
          </w:p>
          <w:p w14:paraId="30475FD4" w14:textId="77777777" w:rsidR="00DA653D" w:rsidRDefault="00DA653D" w:rsidP="00DA653D">
            <w:pPr>
              <w:tabs>
                <w:tab w:val="center" w:pos="6480"/>
              </w:tabs>
              <w:rPr>
                <w:rFonts w:eastAsia="Times New Roman"/>
                <w:i/>
                <w:color w:val="auto"/>
                <w:sz w:val="20"/>
              </w:rPr>
            </w:pPr>
            <w:r w:rsidRPr="00C74D1A">
              <w:rPr>
                <w:rFonts w:eastAsia="Times New Roman"/>
                <w:i/>
                <w:color w:val="auto"/>
                <w:sz w:val="20"/>
              </w:rPr>
              <w:t>Apprécié sur la base de la réponse du soumissionnaire dans le cadre de mémoire technique</w:t>
            </w:r>
          </w:p>
          <w:p w14:paraId="3D34217B" w14:textId="77777777" w:rsidR="00DA653D" w:rsidRPr="00C74D1A" w:rsidRDefault="00DA653D" w:rsidP="00DA653D">
            <w:pPr>
              <w:tabs>
                <w:tab w:val="center" w:pos="6480"/>
              </w:tabs>
              <w:spacing w:after="0"/>
              <w:rPr>
                <w:rFonts w:eastAsia="Times New Roman"/>
                <w:i/>
                <w:color w:val="auto"/>
                <w:sz w:val="20"/>
              </w:rPr>
            </w:pPr>
          </w:p>
          <w:p w14:paraId="13F540E1" w14:textId="1520BBB9" w:rsidR="00DA653D" w:rsidRPr="00A9244A" w:rsidRDefault="00DA653D" w:rsidP="00DA653D">
            <w:pPr>
              <w:tabs>
                <w:tab w:val="center" w:pos="6480"/>
              </w:tabs>
              <w:rPr>
                <w:rFonts w:eastAsia="Times New Roman"/>
                <w:b/>
              </w:rPr>
            </w:pPr>
            <w:r w:rsidRPr="007B68B6">
              <w:rPr>
                <w:rFonts w:eastAsia="Times New Roman"/>
                <w:b/>
              </w:rPr>
              <w:t>Sous-critère n°</w:t>
            </w:r>
            <w:r w:rsidR="00D25861">
              <w:rPr>
                <w:rFonts w:eastAsia="Times New Roman"/>
                <w:b/>
              </w:rPr>
              <w:t>6</w:t>
            </w:r>
            <w:r w:rsidRPr="00A9244A">
              <w:rPr>
                <w:rFonts w:eastAsia="Times New Roman"/>
                <w:b/>
              </w:rPr>
              <w:t xml:space="preserve"> : </w:t>
            </w:r>
            <w:r>
              <w:rPr>
                <w:rFonts w:eastAsia="Times New Roman"/>
                <w:b/>
              </w:rPr>
              <w:t>Organisation de la maintenance des Automatismes</w:t>
            </w:r>
          </w:p>
          <w:p w14:paraId="42C6BF5F" w14:textId="7F3710D2" w:rsidR="00DA653D" w:rsidRPr="00C74D1A" w:rsidRDefault="00DA653D" w:rsidP="00EC4537">
            <w:pPr>
              <w:pStyle w:val="Paragraphedeliste"/>
              <w:numPr>
                <w:ilvl w:val="0"/>
                <w:numId w:val="26"/>
              </w:numPr>
              <w:tabs>
                <w:tab w:val="center" w:pos="6480"/>
              </w:tabs>
              <w:rPr>
                <w:rFonts w:eastAsia="Times New Roman"/>
                <w:b/>
              </w:rPr>
            </w:pPr>
            <w:r>
              <w:rPr>
                <w:rFonts w:eastAsia="Times New Roman"/>
              </w:rPr>
              <w:t>Fonctionnement de la maintenance</w:t>
            </w:r>
            <w:r>
              <w:rPr>
                <w:rFonts w:eastAsia="Times New Roman"/>
                <w:b/>
              </w:rPr>
              <w:t xml:space="preserve"> (4</w:t>
            </w:r>
            <w:r w:rsidRPr="00C74D1A">
              <w:rPr>
                <w:rFonts w:eastAsia="Times New Roman"/>
                <w:b/>
              </w:rPr>
              <w:t>%)</w:t>
            </w:r>
          </w:p>
          <w:p w14:paraId="5DA86BDD" w14:textId="23CE6979" w:rsidR="00DA653D" w:rsidRPr="00C74D1A" w:rsidRDefault="00DA653D" w:rsidP="00EC4537">
            <w:pPr>
              <w:pStyle w:val="Paragraphedeliste"/>
              <w:numPr>
                <w:ilvl w:val="0"/>
                <w:numId w:val="26"/>
              </w:numPr>
              <w:tabs>
                <w:tab w:val="center" w:pos="6480"/>
              </w:tabs>
              <w:rPr>
                <w:rFonts w:eastAsia="Times New Roman"/>
                <w:b/>
              </w:rPr>
            </w:pPr>
            <w:r w:rsidRPr="00A9244A">
              <w:rPr>
                <w:rFonts w:eastAsia="Times New Roman"/>
              </w:rPr>
              <w:t>Suivi des interventions</w:t>
            </w:r>
            <w:r>
              <w:rPr>
                <w:rFonts w:eastAsia="Times New Roman"/>
                <w:b/>
              </w:rPr>
              <w:t xml:space="preserve"> (</w:t>
            </w:r>
            <w:r w:rsidR="00C15E08">
              <w:rPr>
                <w:rFonts w:eastAsia="Times New Roman"/>
                <w:b/>
              </w:rPr>
              <w:t>2</w:t>
            </w:r>
            <w:r w:rsidRPr="00C74D1A">
              <w:rPr>
                <w:rFonts w:eastAsia="Times New Roman"/>
                <w:b/>
              </w:rPr>
              <w:t>%)</w:t>
            </w:r>
          </w:p>
          <w:p w14:paraId="213EDAA6" w14:textId="77777777" w:rsidR="00DA653D" w:rsidRPr="00C74D1A" w:rsidRDefault="00DA653D" w:rsidP="00DA653D">
            <w:pPr>
              <w:tabs>
                <w:tab w:val="center" w:pos="6480"/>
              </w:tabs>
              <w:rPr>
                <w:i/>
                <w:sz w:val="20"/>
              </w:rPr>
            </w:pPr>
            <w:r w:rsidRPr="007B68B6">
              <w:rPr>
                <w:i/>
                <w:sz w:val="20"/>
              </w:rPr>
              <w:t>Apprécié sur la base de la réponse du soumissionnaire dans le cadre de mémoire technique</w:t>
            </w:r>
          </w:p>
          <w:p w14:paraId="0356D239" w14:textId="77777777" w:rsidR="00DA653D" w:rsidRPr="001F7EFD" w:rsidRDefault="00DA653D" w:rsidP="00DA653D">
            <w:pPr>
              <w:tabs>
                <w:tab w:val="center" w:pos="6480"/>
              </w:tabs>
              <w:spacing w:after="0"/>
              <w:rPr>
                <w:rFonts w:eastAsia="Times New Roman"/>
                <w:i/>
                <w:strike/>
                <w:color w:val="auto"/>
                <w:sz w:val="20"/>
              </w:rPr>
            </w:pPr>
          </w:p>
          <w:p w14:paraId="34CB85DC" w14:textId="40B10273" w:rsidR="00DA653D" w:rsidRPr="00A9244A" w:rsidRDefault="00DA653D" w:rsidP="00DA653D">
            <w:pPr>
              <w:tabs>
                <w:tab w:val="center" w:pos="6480"/>
              </w:tabs>
              <w:rPr>
                <w:rFonts w:eastAsia="Times New Roman"/>
                <w:b/>
              </w:rPr>
            </w:pPr>
            <w:r w:rsidRPr="00795625">
              <w:rPr>
                <w:rFonts w:eastAsia="Times New Roman"/>
                <w:b/>
              </w:rPr>
              <w:t>Sous-critère n°</w:t>
            </w:r>
            <w:r w:rsidR="00D25861">
              <w:rPr>
                <w:rFonts w:eastAsia="Times New Roman"/>
                <w:b/>
              </w:rPr>
              <w:t>7</w:t>
            </w:r>
            <w:r w:rsidRPr="00A9244A">
              <w:rPr>
                <w:rFonts w:eastAsia="Times New Roman"/>
                <w:b/>
              </w:rPr>
              <w:t xml:space="preserve"> : </w:t>
            </w:r>
            <w:r>
              <w:rPr>
                <w:rFonts w:eastAsia="Times New Roman"/>
                <w:b/>
              </w:rPr>
              <w:t>Adaptations aux activités du Bâtiment ADREAM</w:t>
            </w:r>
          </w:p>
          <w:p w14:paraId="51D04DDC" w14:textId="77777777" w:rsidR="00C15E08" w:rsidRPr="00C74D1A" w:rsidRDefault="00C15E08" w:rsidP="00C15E08">
            <w:pPr>
              <w:pStyle w:val="Paragraphedeliste"/>
              <w:numPr>
                <w:ilvl w:val="0"/>
                <w:numId w:val="26"/>
              </w:numPr>
              <w:tabs>
                <w:tab w:val="center" w:pos="6480"/>
              </w:tabs>
              <w:rPr>
                <w:rFonts w:eastAsia="Times New Roman"/>
                <w:b/>
              </w:rPr>
            </w:pPr>
            <w:r w:rsidRPr="00A9244A">
              <w:rPr>
                <w:rFonts w:eastAsia="Times New Roman"/>
              </w:rPr>
              <w:t>Fréquence et Organisation des rondes</w:t>
            </w:r>
            <w:r>
              <w:rPr>
                <w:rFonts w:eastAsia="Times New Roman"/>
                <w:b/>
              </w:rPr>
              <w:t xml:space="preserve"> (3</w:t>
            </w:r>
            <w:r w:rsidRPr="00C74D1A">
              <w:rPr>
                <w:rFonts w:eastAsia="Times New Roman"/>
                <w:b/>
              </w:rPr>
              <w:t>%)</w:t>
            </w:r>
          </w:p>
          <w:p w14:paraId="7EDB28C0" w14:textId="61B7D828" w:rsidR="00DA653D" w:rsidRPr="00C74D1A" w:rsidRDefault="00DA653D" w:rsidP="00EC4537">
            <w:pPr>
              <w:pStyle w:val="Paragraphedeliste"/>
              <w:numPr>
                <w:ilvl w:val="0"/>
                <w:numId w:val="26"/>
              </w:numPr>
              <w:tabs>
                <w:tab w:val="center" w:pos="6480"/>
              </w:tabs>
              <w:rPr>
                <w:rFonts w:eastAsia="Times New Roman"/>
                <w:b/>
              </w:rPr>
            </w:pPr>
            <w:r w:rsidRPr="00A9244A">
              <w:rPr>
                <w:rFonts w:eastAsia="Times New Roman"/>
              </w:rPr>
              <w:lastRenderedPageBreak/>
              <w:t>Analyse du Site</w:t>
            </w:r>
            <w:r>
              <w:rPr>
                <w:rFonts w:eastAsia="Times New Roman"/>
                <w:b/>
              </w:rPr>
              <w:t xml:space="preserve"> (</w:t>
            </w:r>
            <w:r w:rsidR="00C15E08">
              <w:rPr>
                <w:rFonts w:eastAsia="Times New Roman"/>
                <w:b/>
              </w:rPr>
              <w:t>1</w:t>
            </w:r>
            <w:r w:rsidRPr="00C74D1A">
              <w:rPr>
                <w:rFonts w:eastAsia="Times New Roman"/>
                <w:b/>
              </w:rPr>
              <w:t>%)</w:t>
            </w:r>
          </w:p>
          <w:p w14:paraId="6D0AE661" w14:textId="77777777" w:rsidR="00DA653D" w:rsidRDefault="00DA653D" w:rsidP="00DA653D">
            <w:pPr>
              <w:tabs>
                <w:tab w:val="center" w:pos="6480"/>
              </w:tabs>
              <w:rPr>
                <w:i/>
                <w:sz w:val="20"/>
              </w:rPr>
            </w:pPr>
            <w:r w:rsidRPr="007B68B6">
              <w:rPr>
                <w:i/>
                <w:sz w:val="20"/>
              </w:rPr>
              <w:t>Apprécié sur la base de la réponse du soumissionnaire dans le cadre de mémoire technique</w:t>
            </w:r>
          </w:p>
          <w:p w14:paraId="563AC25D" w14:textId="77777777" w:rsidR="00DA653D" w:rsidRDefault="00DA653D" w:rsidP="00DA653D">
            <w:pPr>
              <w:tabs>
                <w:tab w:val="center" w:pos="6480"/>
              </w:tabs>
              <w:spacing w:before="80" w:after="0"/>
              <w:rPr>
                <w:rFonts w:eastAsia="Times New Roman"/>
                <w:b/>
              </w:rPr>
            </w:pPr>
          </w:p>
          <w:p w14:paraId="273F3E75" w14:textId="77777777" w:rsidR="00DA653D" w:rsidRPr="00CA7206" w:rsidRDefault="00DA653D" w:rsidP="00DA653D">
            <w:pPr>
              <w:tabs>
                <w:tab w:val="center" w:pos="6480"/>
              </w:tabs>
              <w:rPr>
                <w:rFonts w:eastAsia="Times New Roman"/>
                <w:b/>
              </w:rPr>
            </w:pPr>
            <w:r w:rsidRPr="00CA7206">
              <w:rPr>
                <w:rFonts w:eastAsia="Times New Roman"/>
                <w:b/>
              </w:rPr>
              <w:t>Sous-critère n°8 : Démarche Qualité Sécurité</w:t>
            </w:r>
          </w:p>
          <w:p w14:paraId="404BCBB8" w14:textId="77777777" w:rsidR="00DA653D" w:rsidRPr="00A9244A" w:rsidRDefault="00DA653D" w:rsidP="00EC4537">
            <w:pPr>
              <w:pStyle w:val="Paragraphedeliste"/>
              <w:numPr>
                <w:ilvl w:val="0"/>
                <w:numId w:val="26"/>
              </w:numPr>
              <w:tabs>
                <w:tab w:val="center" w:pos="6480"/>
              </w:tabs>
              <w:rPr>
                <w:rFonts w:eastAsia="Times New Roman"/>
              </w:rPr>
            </w:pPr>
            <w:r w:rsidRPr="00A9244A">
              <w:rPr>
                <w:rFonts w:eastAsia="Times New Roman"/>
              </w:rPr>
              <w:t>Organisation et Outils dédiés à la démarche Qualité et Sécurité</w:t>
            </w:r>
          </w:p>
          <w:p w14:paraId="36D33B0B" w14:textId="77777777" w:rsidR="00DA653D" w:rsidRPr="007F4A6B" w:rsidRDefault="00DA653D" w:rsidP="00DA653D">
            <w:pPr>
              <w:tabs>
                <w:tab w:val="center" w:pos="6480"/>
              </w:tabs>
              <w:rPr>
                <w:rFonts w:eastAsia="Times New Roman"/>
                <w:i/>
                <w:color w:val="auto"/>
                <w:sz w:val="20"/>
              </w:rPr>
            </w:pPr>
            <w:r w:rsidRPr="00CA7206">
              <w:rPr>
                <w:rFonts w:eastAsia="Times New Roman"/>
                <w:i/>
                <w:color w:val="auto"/>
                <w:sz w:val="20"/>
              </w:rPr>
              <w:t>Apprécié sur la base de la réponse du soumissionnaire dan</w:t>
            </w:r>
            <w:r>
              <w:rPr>
                <w:rFonts w:eastAsia="Times New Roman"/>
                <w:i/>
                <w:color w:val="auto"/>
                <w:sz w:val="20"/>
              </w:rPr>
              <w:t>s le cadre de mémoire technique</w:t>
            </w:r>
          </w:p>
        </w:tc>
        <w:tc>
          <w:tcPr>
            <w:tcW w:w="1275" w:type="dxa"/>
            <w:shd w:val="clear" w:color="auto" w:fill="auto"/>
          </w:tcPr>
          <w:p w14:paraId="608CEFBC" w14:textId="6301478D" w:rsidR="00DA653D" w:rsidRPr="0056047E" w:rsidRDefault="00DA653D" w:rsidP="00DA653D">
            <w:pPr>
              <w:tabs>
                <w:tab w:val="center" w:pos="6480"/>
              </w:tabs>
              <w:spacing w:before="120"/>
              <w:jc w:val="center"/>
              <w:rPr>
                <w:rFonts w:eastAsia="Times New Roman"/>
                <w:b/>
                <w:szCs w:val="22"/>
              </w:rPr>
            </w:pPr>
            <w:r>
              <w:rPr>
                <w:rFonts w:eastAsia="Times New Roman"/>
                <w:b/>
                <w:szCs w:val="22"/>
              </w:rPr>
              <w:lastRenderedPageBreak/>
              <w:t>5</w:t>
            </w:r>
            <w:r w:rsidR="002E5DF8">
              <w:rPr>
                <w:rFonts w:eastAsia="Times New Roman"/>
                <w:b/>
                <w:szCs w:val="22"/>
              </w:rPr>
              <w:t>0</w:t>
            </w:r>
            <w:r w:rsidRPr="0056047E">
              <w:rPr>
                <w:rFonts w:eastAsia="Times New Roman"/>
                <w:b/>
                <w:szCs w:val="22"/>
              </w:rPr>
              <w:t xml:space="preserve"> %</w:t>
            </w:r>
          </w:p>
          <w:p w14:paraId="19D5D7DD" w14:textId="77777777" w:rsidR="00DA653D" w:rsidRDefault="00DA653D" w:rsidP="00DA653D">
            <w:pPr>
              <w:tabs>
                <w:tab w:val="center" w:pos="6480"/>
              </w:tabs>
              <w:spacing w:after="0"/>
              <w:jc w:val="center"/>
              <w:rPr>
                <w:rFonts w:eastAsia="Times New Roman"/>
                <w:color w:val="FF0000"/>
                <w:szCs w:val="22"/>
                <w:highlight w:val="yellow"/>
              </w:rPr>
            </w:pPr>
          </w:p>
          <w:p w14:paraId="3BC70796" w14:textId="77777777" w:rsidR="00DA653D" w:rsidRDefault="00DA653D" w:rsidP="00DA653D">
            <w:pPr>
              <w:tabs>
                <w:tab w:val="center" w:pos="6480"/>
              </w:tabs>
              <w:spacing w:after="0"/>
              <w:jc w:val="center"/>
              <w:rPr>
                <w:rFonts w:eastAsia="Times New Roman"/>
                <w:color w:val="FF0000"/>
                <w:szCs w:val="22"/>
                <w:highlight w:val="yellow"/>
              </w:rPr>
            </w:pPr>
          </w:p>
          <w:p w14:paraId="5D7AD836" w14:textId="6EF0520D" w:rsidR="00DA653D" w:rsidRDefault="00DA653D" w:rsidP="00DA653D">
            <w:pPr>
              <w:tabs>
                <w:tab w:val="center" w:pos="6480"/>
              </w:tabs>
              <w:spacing w:after="0"/>
              <w:jc w:val="center"/>
              <w:rPr>
                <w:rFonts w:eastAsia="Times New Roman"/>
                <w:color w:val="FF0000"/>
                <w:szCs w:val="22"/>
                <w:highlight w:val="yellow"/>
              </w:rPr>
            </w:pPr>
          </w:p>
          <w:p w14:paraId="1488BBCE" w14:textId="77777777" w:rsidR="00DA653D" w:rsidRDefault="00DA653D" w:rsidP="00DA653D">
            <w:pPr>
              <w:tabs>
                <w:tab w:val="center" w:pos="6480"/>
              </w:tabs>
              <w:spacing w:after="0"/>
              <w:jc w:val="center"/>
              <w:rPr>
                <w:rFonts w:eastAsia="Times New Roman"/>
                <w:color w:val="FF0000"/>
                <w:szCs w:val="22"/>
                <w:highlight w:val="yellow"/>
              </w:rPr>
            </w:pPr>
          </w:p>
          <w:p w14:paraId="4CC57DD6" w14:textId="77777777" w:rsidR="00DA653D" w:rsidRPr="0056047E" w:rsidRDefault="00DA653D" w:rsidP="00DA653D">
            <w:pPr>
              <w:tabs>
                <w:tab w:val="center" w:pos="6480"/>
              </w:tabs>
              <w:spacing w:after="0"/>
              <w:jc w:val="center"/>
              <w:rPr>
                <w:rFonts w:eastAsia="Times New Roman"/>
                <w:b/>
                <w:color w:val="auto"/>
                <w:szCs w:val="22"/>
              </w:rPr>
            </w:pPr>
            <w:r w:rsidRPr="0056047E">
              <w:rPr>
                <w:rFonts w:eastAsia="Times New Roman"/>
                <w:b/>
                <w:color w:val="auto"/>
                <w:szCs w:val="22"/>
              </w:rPr>
              <w:t>10%</w:t>
            </w:r>
          </w:p>
          <w:p w14:paraId="4F795C00" w14:textId="77777777" w:rsidR="00DA653D" w:rsidRPr="00A24122" w:rsidRDefault="00DA653D" w:rsidP="00DA653D">
            <w:pPr>
              <w:tabs>
                <w:tab w:val="center" w:pos="6480"/>
              </w:tabs>
              <w:jc w:val="center"/>
              <w:rPr>
                <w:rFonts w:eastAsia="Times New Roman"/>
                <w:color w:val="FF0000"/>
                <w:szCs w:val="22"/>
                <w:highlight w:val="yellow"/>
              </w:rPr>
            </w:pPr>
          </w:p>
          <w:p w14:paraId="7DCB3CFE" w14:textId="77777777" w:rsidR="00DA653D" w:rsidRPr="00A24122" w:rsidRDefault="00DA653D" w:rsidP="00DA653D">
            <w:pPr>
              <w:tabs>
                <w:tab w:val="center" w:pos="6480"/>
              </w:tabs>
              <w:jc w:val="center"/>
              <w:rPr>
                <w:rFonts w:eastAsia="Times New Roman"/>
                <w:color w:val="FF0000"/>
                <w:szCs w:val="22"/>
                <w:highlight w:val="yellow"/>
              </w:rPr>
            </w:pPr>
          </w:p>
          <w:p w14:paraId="78EFEA09" w14:textId="3C7260E5" w:rsidR="00DA653D" w:rsidRDefault="00DA653D" w:rsidP="00DA653D">
            <w:pPr>
              <w:tabs>
                <w:tab w:val="center" w:pos="6480"/>
              </w:tabs>
              <w:spacing w:after="0"/>
              <w:rPr>
                <w:rFonts w:eastAsia="Times New Roman"/>
                <w:highlight w:val="yellow"/>
              </w:rPr>
            </w:pPr>
          </w:p>
          <w:p w14:paraId="0AFC154D" w14:textId="03C9D1DD" w:rsidR="00D25861" w:rsidRDefault="00D25861" w:rsidP="00DA653D">
            <w:pPr>
              <w:tabs>
                <w:tab w:val="center" w:pos="6480"/>
              </w:tabs>
              <w:spacing w:after="0"/>
              <w:rPr>
                <w:rFonts w:eastAsia="Times New Roman"/>
                <w:highlight w:val="yellow"/>
              </w:rPr>
            </w:pPr>
          </w:p>
          <w:p w14:paraId="7084C92C" w14:textId="31269E89" w:rsidR="00D25861" w:rsidRDefault="00D25861" w:rsidP="00DA653D">
            <w:pPr>
              <w:tabs>
                <w:tab w:val="center" w:pos="6480"/>
              </w:tabs>
              <w:spacing w:after="0"/>
              <w:rPr>
                <w:rFonts w:eastAsia="Times New Roman"/>
                <w:highlight w:val="yellow"/>
              </w:rPr>
            </w:pPr>
          </w:p>
          <w:p w14:paraId="319CC9DC" w14:textId="66F8B976" w:rsidR="00D25861" w:rsidRDefault="00D25861" w:rsidP="00DA653D">
            <w:pPr>
              <w:tabs>
                <w:tab w:val="center" w:pos="6480"/>
              </w:tabs>
              <w:spacing w:after="0"/>
              <w:rPr>
                <w:rFonts w:eastAsia="Times New Roman"/>
                <w:highlight w:val="yellow"/>
              </w:rPr>
            </w:pPr>
          </w:p>
          <w:p w14:paraId="6EEFDB13" w14:textId="261601F0" w:rsidR="00D25861" w:rsidRDefault="00D25861" w:rsidP="00DA653D">
            <w:pPr>
              <w:tabs>
                <w:tab w:val="center" w:pos="6480"/>
              </w:tabs>
              <w:spacing w:after="0"/>
              <w:rPr>
                <w:rFonts w:eastAsia="Times New Roman"/>
                <w:highlight w:val="yellow"/>
              </w:rPr>
            </w:pPr>
            <w:r>
              <w:rPr>
                <w:rFonts w:eastAsia="Times New Roman"/>
                <w:b/>
                <w:color w:val="auto"/>
                <w:szCs w:val="22"/>
              </w:rPr>
              <w:t xml:space="preserve">       </w:t>
            </w:r>
            <w:r w:rsidRPr="0056047E">
              <w:rPr>
                <w:rFonts w:eastAsia="Times New Roman"/>
                <w:b/>
                <w:color w:val="auto"/>
                <w:szCs w:val="22"/>
              </w:rPr>
              <w:t>10%</w:t>
            </w:r>
          </w:p>
          <w:p w14:paraId="5DFC4647" w14:textId="3220E75D" w:rsidR="00D25861" w:rsidRDefault="00D25861" w:rsidP="00DA653D">
            <w:pPr>
              <w:tabs>
                <w:tab w:val="center" w:pos="6480"/>
              </w:tabs>
              <w:spacing w:after="0"/>
              <w:rPr>
                <w:rFonts w:eastAsia="Times New Roman"/>
                <w:highlight w:val="yellow"/>
              </w:rPr>
            </w:pPr>
          </w:p>
          <w:p w14:paraId="3358B5E6" w14:textId="6D470D99" w:rsidR="00D25861" w:rsidRDefault="00D25861" w:rsidP="00DA653D">
            <w:pPr>
              <w:tabs>
                <w:tab w:val="center" w:pos="6480"/>
              </w:tabs>
              <w:spacing w:after="0"/>
              <w:rPr>
                <w:rFonts w:eastAsia="Times New Roman"/>
                <w:highlight w:val="yellow"/>
              </w:rPr>
            </w:pPr>
          </w:p>
          <w:p w14:paraId="59E186A4" w14:textId="3BF71653" w:rsidR="00D25861" w:rsidRDefault="00D25861" w:rsidP="00DA653D">
            <w:pPr>
              <w:tabs>
                <w:tab w:val="center" w:pos="6480"/>
              </w:tabs>
              <w:spacing w:after="0"/>
              <w:rPr>
                <w:rFonts w:eastAsia="Times New Roman"/>
                <w:highlight w:val="yellow"/>
              </w:rPr>
            </w:pPr>
          </w:p>
          <w:p w14:paraId="11203257" w14:textId="1B37F253" w:rsidR="00D25861" w:rsidRDefault="00D25861" w:rsidP="00DA653D">
            <w:pPr>
              <w:tabs>
                <w:tab w:val="center" w:pos="6480"/>
              </w:tabs>
              <w:spacing w:after="0"/>
              <w:rPr>
                <w:rFonts w:eastAsia="Times New Roman"/>
                <w:highlight w:val="yellow"/>
              </w:rPr>
            </w:pPr>
          </w:p>
          <w:p w14:paraId="4C580EE7" w14:textId="77777777" w:rsidR="00D25861" w:rsidRPr="00A24122" w:rsidRDefault="00D25861" w:rsidP="00DA653D">
            <w:pPr>
              <w:tabs>
                <w:tab w:val="center" w:pos="6480"/>
              </w:tabs>
              <w:spacing w:after="0"/>
              <w:rPr>
                <w:rFonts w:eastAsia="Times New Roman"/>
                <w:highlight w:val="yellow"/>
              </w:rPr>
            </w:pPr>
          </w:p>
          <w:p w14:paraId="26F24E96" w14:textId="77777777" w:rsidR="00DA653D" w:rsidRPr="00A24122" w:rsidRDefault="00DA653D" w:rsidP="00DA653D">
            <w:pPr>
              <w:tabs>
                <w:tab w:val="center" w:pos="6480"/>
              </w:tabs>
              <w:jc w:val="center"/>
              <w:rPr>
                <w:rFonts w:eastAsia="Times New Roman"/>
                <w:color w:val="FF0000"/>
                <w:highlight w:val="yellow"/>
              </w:rPr>
            </w:pPr>
          </w:p>
          <w:p w14:paraId="38BD98F3" w14:textId="77777777" w:rsidR="00DA653D" w:rsidRDefault="00DA653D" w:rsidP="00DA653D">
            <w:pPr>
              <w:tabs>
                <w:tab w:val="center" w:pos="6480"/>
              </w:tabs>
              <w:jc w:val="center"/>
              <w:rPr>
                <w:rFonts w:eastAsia="Times New Roman"/>
                <w:color w:val="FF0000"/>
                <w:highlight w:val="yellow"/>
              </w:rPr>
            </w:pPr>
          </w:p>
          <w:p w14:paraId="5CA16E8E" w14:textId="4322E41C" w:rsidR="00DA653D" w:rsidRPr="0056047E" w:rsidRDefault="00C15E08" w:rsidP="00DA653D">
            <w:pPr>
              <w:tabs>
                <w:tab w:val="center" w:pos="6480"/>
              </w:tabs>
              <w:jc w:val="center"/>
              <w:rPr>
                <w:rFonts w:eastAsia="Times New Roman"/>
                <w:b/>
                <w:color w:val="auto"/>
              </w:rPr>
            </w:pPr>
            <w:r>
              <w:rPr>
                <w:rFonts w:eastAsia="Times New Roman"/>
                <w:b/>
                <w:color w:val="auto"/>
              </w:rPr>
              <w:t>6</w:t>
            </w:r>
            <w:r w:rsidR="00DA653D" w:rsidRPr="0056047E">
              <w:rPr>
                <w:rFonts w:eastAsia="Times New Roman"/>
                <w:b/>
                <w:color w:val="auto"/>
              </w:rPr>
              <w:t>%</w:t>
            </w:r>
          </w:p>
          <w:p w14:paraId="381B13FB" w14:textId="77777777" w:rsidR="00DA653D" w:rsidRPr="00A24122" w:rsidRDefault="00DA653D" w:rsidP="00DA653D">
            <w:pPr>
              <w:tabs>
                <w:tab w:val="center" w:pos="6480"/>
              </w:tabs>
              <w:jc w:val="center"/>
              <w:rPr>
                <w:rFonts w:eastAsia="Times New Roman"/>
                <w:highlight w:val="yellow"/>
              </w:rPr>
            </w:pPr>
          </w:p>
          <w:p w14:paraId="01DA4839" w14:textId="77777777" w:rsidR="00DA653D" w:rsidRDefault="00DA653D" w:rsidP="00DA653D">
            <w:pPr>
              <w:tabs>
                <w:tab w:val="center" w:pos="6480"/>
              </w:tabs>
              <w:jc w:val="center"/>
              <w:rPr>
                <w:rFonts w:eastAsia="Times New Roman"/>
                <w:color w:val="FF0000"/>
                <w:highlight w:val="yellow"/>
              </w:rPr>
            </w:pPr>
          </w:p>
          <w:p w14:paraId="2E11637D" w14:textId="77777777" w:rsidR="00DA653D" w:rsidRDefault="00DA653D" w:rsidP="00DA653D">
            <w:pPr>
              <w:tabs>
                <w:tab w:val="center" w:pos="6480"/>
              </w:tabs>
              <w:jc w:val="center"/>
              <w:rPr>
                <w:rFonts w:eastAsia="Times New Roman"/>
                <w:color w:val="FF0000"/>
                <w:highlight w:val="yellow"/>
              </w:rPr>
            </w:pPr>
          </w:p>
          <w:p w14:paraId="6C226F67" w14:textId="77777777" w:rsidR="00DA653D" w:rsidRDefault="00DA653D" w:rsidP="00FA4E4F">
            <w:pPr>
              <w:tabs>
                <w:tab w:val="center" w:pos="6480"/>
              </w:tabs>
              <w:spacing w:after="0"/>
              <w:jc w:val="center"/>
              <w:rPr>
                <w:rFonts w:eastAsia="Times New Roman"/>
                <w:color w:val="FF0000"/>
                <w:highlight w:val="yellow"/>
              </w:rPr>
            </w:pPr>
          </w:p>
          <w:p w14:paraId="0018ADB8" w14:textId="2C95D1A0" w:rsidR="00DA653D" w:rsidRPr="0056047E" w:rsidRDefault="00C15E08" w:rsidP="00DA653D">
            <w:pPr>
              <w:tabs>
                <w:tab w:val="center" w:pos="6480"/>
              </w:tabs>
              <w:jc w:val="center"/>
              <w:rPr>
                <w:rFonts w:eastAsia="Times New Roman"/>
                <w:b/>
                <w:color w:val="auto"/>
              </w:rPr>
            </w:pPr>
            <w:r>
              <w:rPr>
                <w:rFonts w:eastAsia="Times New Roman"/>
                <w:b/>
                <w:color w:val="auto"/>
              </w:rPr>
              <w:t>6</w:t>
            </w:r>
            <w:r w:rsidR="00DA653D" w:rsidRPr="0056047E">
              <w:rPr>
                <w:rFonts w:eastAsia="Times New Roman"/>
                <w:b/>
                <w:color w:val="auto"/>
              </w:rPr>
              <w:t>%</w:t>
            </w:r>
          </w:p>
          <w:p w14:paraId="4DCD2384" w14:textId="77777777" w:rsidR="00DA653D" w:rsidRPr="00A24122" w:rsidRDefault="00DA653D" w:rsidP="00DA653D">
            <w:pPr>
              <w:tabs>
                <w:tab w:val="center" w:pos="6480"/>
              </w:tabs>
              <w:rPr>
                <w:rFonts w:eastAsia="Times New Roman"/>
                <w:sz w:val="20"/>
                <w:highlight w:val="yellow"/>
              </w:rPr>
            </w:pPr>
          </w:p>
          <w:p w14:paraId="51D85738" w14:textId="77777777" w:rsidR="00DA653D" w:rsidRDefault="00DA653D" w:rsidP="00DA653D">
            <w:pPr>
              <w:tabs>
                <w:tab w:val="center" w:pos="6480"/>
              </w:tabs>
              <w:rPr>
                <w:rFonts w:eastAsia="Times New Roman"/>
                <w:color w:val="FF0000"/>
                <w:sz w:val="20"/>
                <w:highlight w:val="yellow"/>
              </w:rPr>
            </w:pPr>
          </w:p>
          <w:p w14:paraId="7396E5C5" w14:textId="77777777" w:rsidR="00DA653D" w:rsidRDefault="00DA653D" w:rsidP="00DA653D">
            <w:pPr>
              <w:tabs>
                <w:tab w:val="center" w:pos="6480"/>
              </w:tabs>
              <w:rPr>
                <w:rFonts w:eastAsia="Times New Roman"/>
                <w:color w:val="FF0000"/>
                <w:sz w:val="20"/>
                <w:highlight w:val="yellow"/>
              </w:rPr>
            </w:pPr>
          </w:p>
          <w:p w14:paraId="7EF99C04" w14:textId="77777777" w:rsidR="00DA653D" w:rsidRDefault="00DA653D" w:rsidP="00DA653D">
            <w:pPr>
              <w:tabs>
                <w:tab w:val="center" w:pos="6480"/>
              </w:tabs>
              <w:rPr>
                <w:rFonts w:eastAsia="Times New Roman"/>
                <w:color w:val="FF0000"/>
                <w:sz w:val="20"/>
                <w:highlight w:val="yellow"/>
              </w:rPr>
            </w:pPr>
          </w:p>
          <w:p w14:paraId="48E3438F" w14:textId="77777777" w:rsidR="00DA653D" w:rsidRPr="00A24122" w:rsidRDefault="00DA653D" w:rsidP="00FA4E4F">
            <w:pPr>
              <w:tabs>
                <w:tab w:val="center" w:pos="6480"/>
              </w:tabs>
              <w:spacing w:before="120" w:after="0"/>
              <w:rPr>
                <w:rFonts w:eastAsia="Times New Roman"/>
                <w:color w:val="FF0000"/>
                <w:sz w:val="20"/>
                <w:highlight w:val="yellow"/>
              </w:rPr>
            </w:pPr>
          </w:p>
          <w:p w14:paraId="51A39366" w14:textId="0A97BD99" w:rsidR="00DA653D" w:rsidRPr="0056047E" w:rsidRDefault="00C15E08" w:rsidP="00DA653D">
            <w:pPr>
              <w:tabs>
                <w:tab w:val="center" w:pos="6480"/>
              </w:tabs>
              <w:jc w:val="center"/>
              <w:rPr>
                <w:rFonts w:eastAsia="Times New Roman"/>
                <w:b/>
                <w:color w:val="auto"/>
              </w:rPr>
            </w:pPr>
            <w:r>
              <w:rPr>
                <w:rFonts w:eastAsia="Times New Roman"/>
                <w:b/>
                <w:color w:val="auto"/>
              </w:rPr>
              <w:t>6</w:t>
            </w:r>
            <w:r w:rsidR="00DA653D" w:rsidRPr="0056047E">
              <w:rPr>
                <w:rFonts w:eastAsia="Times New Roman"/>
                <w:b/>
                <w:color w:val="auto"/>
              </w:rPr>
              <w:t>%</w:t>
            </w:r>
          </w:p>
          <w:p w14:paraId="0B5A90B7" w14:textId="77777777" w:rsidR="00DA653D" w:rsidRDefault="00DA653D" w:rsidP="00DA653D">
            <w:pPr>
              <w:tabs>
                <w:tab w:val="center" w:pos="6480"/>
              </w:tabs>
              <w:rPr>
                <w:rFonts w:eastAsia="Times New Roman"/>
                <w:color w:val="FF0000"/>
                <w:highlight w:val="yellow"/>
              </w:rPr>
            </w:pPr>
          </w:p>
          <w:p w14:paraId="2C6E7C19" w14:textId="77777777" w:rsidR="00DA653D" w:rsidRDefault="00DA653D" w:rsidP="00DA653D">
            <w:pPr>
              <w:tabs>
                <w:tab w:val="center" w:pos="6480"/>
              </w:tabs>
              <w:jc w:val="center"/>
              <w:rPr>
                <w:rFonts w:eastAsia="Times New Roman"/>
                <w:color w:val="FF0000"/>
                <w:highlight w:val="yellow"/>
              </w:rPr>
            </w:pPr>
          </w:p>
          <w:p w14:paraId="5A8C5786" w14:textId="77777777" w:rsidR="00DA653D" w:rsidRDefault="00DA653D" w:rsidP="00DA653D">
            <w:pPr>
              <w:tabs>
                <w:tab w:val="center" w:pos="6480"/>
              </w:tabs>
              <w:jc w:val="center"/>
              <w:rPr>
                <w:rFonts w:eastAsia="Times New Roman"/>
                <w:color w:val="FF0000"/>
                <w:highlight w:val="yellow"/>
              </w:rPr>
            </w:pPr>
          </w:p>
          <w:p w14:paraId="5506943C" w14:textId="7A513B38" w:rsidR="00DA653D" w:rsidRPr="0056047E" w:rsidRDefault="00C15E08" w:rsidP="00DA653D">
            <w:pPr>
              <w:tabs>
                <w:tab w:val="center" w:pos="6480"/>
              </w:tabs>
              <w:jc w:val="center"/>
              <w:rPr>
                <w:rFonts w:eastAsia="Times New Roman"/>
                <w:b/>
                <w:color w:val="auto"/>
              </w:rPr>
            </w:pPr>
            <w:r>
              <w:rPr>
                <w:rFonts w:eastAsia="Times New Roman"/>
                <w:b/>
                <w:color w:val="auto"/>
              </w:rPr>
              <w:t>6</w:t>
            </w:r>
            <w:r w:rsidR="00DA653D" w:rsidRPr="0056047E">
              <w:rPr>
                <w:rFonts w:eastAsia="Times New Roman"/>
                <w:b/>
                <w:color w:val="auto"/>
              </w:rPr>
              <w:t>%</w:t>
            </w:r>
          </w:p>
          <w:p w14:paraId="7871927E" w14:textId="77777777" w:rsidR="00DA653D" w:rsidRDefault="00DA653D" w:rsidP="00DA653D">
            <w:pPr>
              <w:tabs>
                <w:tab w:val="center" w:pos="6480"/>
              </w:tabs>
              <w:jc w:val="center"/>
              <w:rPr>
                <w:rFonts w:eastAsia="Times New Roman"/>
                <w:color w:val="FF0000"/>
                <w:highlight w:val="yellow"/>
              </w:rPr>
            </w:pPr>
          </w:p>
          <w:p w14:paraId="380DDDAA" w14:textId="77777777" w:rsidR="00DA653D" w:rsidRDefault="00DA653D" w:rsidP="00DA653D">
            <w:pPr>
              <w:tabs>
                <w:tab w:val="center" w:pos="6480"/>
              </w:tabs>
              <w:rPr>
                <w:rFonts w:eastAsia="Times New Roman"/>
                <w:color w:val="FF0000"/>
                <w:highlight w:val="yellow"/>
              </w:rPr>
            </w:pPr>
          </w:p>
          <w:p w14:paraId="4AF7650C" w14:textId="46824A35" w:rsidR="00DA653D" w:rsidRDefault="00DA653D" w:rsidP="00DA653D">
            <w:pPr>
              <w:tabs>
                <w:tab w:val="center" w:pos="6480"/>
              </w:tabs>
              <w:spacing w:after="0"/>
              <w:jc w:val="center"/>
              <w:rPr>
                <w:rFonts w:eastAsia="Times New Roman"/>
                <w:b/>
                <w:color w:val="auto"/>
              </w:rPr>
            </w:pPr>
          </w:p>
          <w:p w14:paraId="0F659D36" w14:textId="77777777" w:rsidR="00CB65E6" w:rsidRDefault="00CB65E6" w:rsidP="00DA653D">
            <w:pPr>
              <w:tabs>
                <w:tab w:val="center" w:pos="6480"/>
              </w:tabs>
              <w:spacing w:after="0"/>
              <w:jc w:val="center"/>
              <w:rPr>
                <w:rFonts w:eastAsia="Times New Roman"/>
                <w:b/>
                <w:color w:val="auto"/>
              </w:rPr>
            </w:pPr>
          </w:p>
          <w:p w14:paraId="0FEC50C2" w14:textId="1959CCBB" w:rsidR="00DA653D" w:rsidRPr="0056047E" w:rsidRDefault="00C15E08" w:rsidP="00DA653D">
            <w:pPr>
              <w:tabs>
                <w:tab w:val="center" w:pos="6480"/>
              </w:tabs>
              <w:jc w:val="center"/>
              <w:rPr>
                <w:rFonts w:eastAsia="Times New Roman"/>
                <w:b/>
                <w:color w:val="auto"/>
              </w:rPr>
            </w:pPr>
            <w:r>
              <w:rPr>
                <w:rFonts w:eastAsia="Times New Roman"/>
                <w:b/>
                <w:color w:val="auto"/>
              </w:rPr>
              <w:t>4</w:t>
            </w:r>
            <w:r w:rsidR="00DA653D" w:rsidRPr="0056047E">
              <w:rPr>
                <w:rFonts w:eastAsia="Times New Roman"/>
                <w:b/>
                <w:color w:val="auto"/>
              </w:rPr>
              <w:t>%</w:t>
            </w:r>
          </w:p>
          <w:p w14:paraId="77E2DC51" w14:textId="77777777" w:rsidR="00DA653D" w:rsidRDefault="00DA653D" w:rsidP="00DA653D">
            <w:pPr>
              <w:tabs>
                <w:tab w:val="center" w:pos="6480"/>
              </w:tabs>
              <w:jc w:val="center"/>
              <w:rPr>
                <w:rFonts w:eastAsia="Times New Roman"/>
                <w:color w:val="FF0000"/>
                <w:highlight w:val="yellow"/>
              </w:rPr>
            </w:pPr>
          </w:p>
          <w:p w14:paraId="552B1852" w14:textId="77777777" w:rsidR="00DA653D" w:rsidRDefault="00DA653D" w:rsidP="00DA653D">
            <w:pPr>
              <w:tabs>
                <w:tab w:val="center" w:pos="6480"/>
              </w:tabs>
              <w:jc w:val="center"/>
              <w:rPr>
                <w:rFonts w:eastAsia="Times New Roman"/>
                <w:color w:val="FF0000"/>
                <w:highlight w:val="yellow"/>
              </w:rPr>
            </w:pPr>
          </w:p>
          <w:p w14:paraId="06BC0A77" w14:textId="1CB2B576" w:rsidR="00B035C7" w:rsidRDefault="00B035C7" w:rsidP="00B035C7">
            <w:pPr>
              <w:tabs>
                <w:tab w:val="center" w:pos="6480"/>
              </w:tabs>
              <w:rPr>
                <w:rFonts w:eastAsia="Times New Roman"/>
                <w:b/>
              </w:rPr>
            </w:pPr>
          </w:p>
          <w:p w14:paraId="06A7B480" w14:textId="7BF7AC28" w:rsidR="0093563A" w:rsidRDefault="0093563A" w:rsidP="00B035C7">
            <w:pPr>
              <w:tabs>
                <w:tab w:val="center" w:pos="6480"/>
              </w:tabs>
              <w:rPr>
                <w:rFonts w:eastAsia="Times New Roman"/>
                <w:b/>
              </w:rPr>
            </w:pPr>
          </w:p>
          <w:p w14:paraId="679474D0" w14:textId="77777777" w:rsidR="0093563A" w:rsidRDefault="0093563A" w:rsidP="0093563A">
            <w:pPr>
              <w:tabs>
                <w:tab w:val="center" w:pos="6480"/>
              </w:tabs>
              <w:spacing w:after="0"/>
              <w:rPr>
                <w:rFonts w:eastAsia="Times New Roman"/>
                <w:b/>
              </w:rPr>
            </w:pPr>
          </w:p>
          <w:p w14:paraId="78CB13EF" w14:textId="320045AC" w:rsidR="00DA653D" w:rsidRPr="0056047E" w:rsidRDefault="00DA653D" w:rsidP="00DA653D">
            <w:pPr>
              <w:tabs>
                <w:tab w:val="center" w:pos="6480"/>
              </w:tabs>
              <w:jc w:val="center"/>
              <w:rPr>
                <w:rFonts w:eastAsia="Times New Roman"/>
                <w:b/>
              </w:rPr>
            </w:pPr>
            <w:r w:rsidRPr="0056047E">
              <w:rPr>
                <w:rFonts w:eastAsia="Times New Roman"/>
                <w:b/>
              </w:rPr>
              <w:t>2%</w:t>
            </w:r>
          </w:p>
          <w:p w14:paraId="21C8C25E" w14:textId="77777777" w:rsidR="00DA653D" w:rsidRPr="00A24122" w:rsidRDefault="00DA653D" w:rsidP="00DA653D">
            <w:pPr>
              <w:tabs>
                <w:tab w:val="center" w:pos="6480"/>
              </w:tabs>
              <w:rPr>
                <w:rFonts w:eastAsia="Times New Roman"/>
                <w:highlight w:val="yellow"/>
              </w:rPr>
            </w:pPr>
          </w:p>
        </w:tc>
      </w:tr>
      <w:tr w:rsidR="00D3518F" w:rsidRPr="00BD011C" w14:paraId="400715C0" w14:textId="77777777" w:rsidTr="00DA653D">
        <w:trPr>
          <w:trHeight w:val="1792"/>
        </w:trPr>
        <w:tc>
          <w:tcPr>
            <w:tcW w:w="8359" w:type="dxa"/>
            <w:shd w:val="clear" w:color="auto" w:fill="auto"/>
          </w:tcPr>
          <w:p w14:paraId="0B3CB5D7" w14:textId="5EB4D7F0" w:rsidR="00D3518F" w:rsidRPr="00C600D3" w:rsidRDefault="00D3518F" w:rsidP="00D3518F">
            <w:pPr>
              <w:tabs>
                <w:tab w:val="center" w:pos="6480"/>
              </w:tabs>
              <w:spacing w:before="120"/>
              <w:rPr>
                <w:rFonts w:eastAsia="Times New Roman"/>
                <w:b/>
                <w:i/>
              </w:rPr>
            </w:pPr>
            <w:r w:rsidRPr="00C600D3">
              <w:rPr>
                <w:rFonts w:eastAsia="Times New Roman"/>
                <w:b/>
                <w:i/>
                <w:u w:val="single"/>
              </w:rPr>
              <w:lastRenderedPageBreak/>
              <w:t>Critère n°</w:t>
            </w:r>
            <w:r>
              <w:rPr>
                <w:rFonts w:eastAsia="Times New Roman"/>
                <w:b/>
                <w:i/>
                <w:u w:val="single"/>
              </w:rPr>
              <w:t>2</w:t>
            </w:r>
            <w:r w:rsidRPr="00C600D3">
              <w:rPr>
                <w:rFonts w:eastAsia="Times New Roman"/>
                <w:b/>
                <w:i/>
              </w:rPr>
              <w:t> : Performance économique de l’offre</w:t>
            </w:r>
          </w:p>
          <w:p w14:paraId="3318B99F" w14:textId="77777777" w:rsidR="00D3518F" w:rsidRDefault="00D3518F" w:rsidP="00D3518F">
            <w:pPr>
              <w:tabs>
                <w:tab w:val="center" w:pos="6480"/>
              </w:tabs>
              <w:spacing w:before="120"/>
              <w:rPr>
                <w:rFonts w:eastAsia="Times New Roman"/>
                <w:b/>
              </w:rPr>
            </w:pPr>
          </w:p>
          <w:p w14:paraId="5695CB4C" w14:textId="77777777" w:rsidR="00D3518F" w:rsidRPr="00BB35AA" w:rsidRDefault="00D3518F" w:rsidP="00D3518F">
            <w:pPr>
              <w:tabs>
                <w:tab w:val="center" w:pos="6480"/>
              </w:tabs>
              <w:spacing w:before="120"/>
              <w:rPr>
                <w:rFonts w:eastAsia="Times New Roman"/>
                <w:b/>
              </w:rPr>
            </w:pPr>
            <w:r w:rsidRPr="00BB35AA">
              <w:rPr>
                <w:rFonts w:eastAsia="Times New Roman"/>
                <w:b/>
              </w:rPr>
              <w:t>Sous-critère n°1 : Montant des prestations forfaitaires</w:t>
            </w:r>
          </w:p>
          <w:p w14:paraId="4BA507D6" w14:textId="77777777" w:rsidR="00D3518F" w:rsidRPr="00E93C3E" w:rsidRDefault="00D3518F" w:rsidP="00D3518F">
            <w:pPr>
              <w:tabs>
                <w:tab w:val="center" w:pos="6480"/>
              </w:tabs>
              <w:spacing w:before="120"/>
              <w:rPr>
                <w:rFonts w:eastAsia="Times New Roman"/>
                <w:i/>
                <w:sz w:val="20"/>
              </w:rPr>
            </w:pPr>
            <w:r w:rsidRPr="00E93C3E">
              <w:rPr>
                <w:rFonts w:eastAsia="Times New Roman"/>
                <w:i/>
                <w:sz w:val="20"/>
              </w:rPr>
              <w:t>Apprécié sur la base de la réponse du soumissionnaire à l’annexe 2 de l’Acte</w:t>
            </w:r>
            <w:r>
              <w:rPr>
                <w:rFonts w:eastAsia="Times New Roman"/>
                <w:i/>
                <w:sz w:val="20"/>
              </w:rPr>
              <w:t xml:space="preserve"> d’engagement (tableau des prix</w:t>
            </w:r>
            <w:r w:rsidRPr="00E93C3E">
              <w:rPr>
                <w:rFonts w:eastAsia="Times New Roman"/>
                <w:i/>
                <w:sz w:val="20"/>
              </w:rPr>
              <w:t>)</w:t>
            </w:r>
          </w:p>
          <w:p w14:paraId="152A85CB" w14:textId="77777777" w:rsidR="00D3518F" w:rsidRPr="00BB35AA" w:rsidRDefault="00D3518F" w:rsidP="00D3518F">
            <w:pPr>
              <w:tabs>
                <w:tab w:val="center" w:pos="6480"/>
              </w:tabs>
              <w:spacing w:before="240"/>
              <w:rPr>
                <w:rFonts w:eastAsia="Times New Roman"/>
                <w:b/>
              </w:rPr>
            </w:pPr>
            <w:r w:rsidRPr="00BB35AA">
              <w:rPr>
                <w:rFonts w:eastAsia="Times New Roman"/>
                <w:b/>
              </w:rPr>
              <w:t>Sous-critère n°2 : Coût des prestations exceptionnelles commandées par bons de commande (prestations hors forfait)</w:t>
            </w:r>
          </w:p>
          <w:p w14:paraId="1B5B898D" w14:textId="77777777" w:rsidR="00D3518F" w:rsidRPr="00E93C3E" w:rsidRDefault="00D3518F" w:rsidP="00D3518F">
            <w:pPr>
              <w:tabs>
                <w:tab w:val="center" w:pos="6480"/>
              </w:tabs>
              <w:spacing w:before="120"/>
              <w:rPr>
                <w:rFonts w:eastAsia="Times New Roman"/>
                <w:i/>
                <w:sz w:val="20"/>
              </w:rPr>
            </w:pPr>
            <w:r w:rsidRPr="00E93C3E">
              <w:rPr>
                <w:rFonts w:eastAsia="Times New Roman"/>
                <w:i/>
                <w:sz w:val="20"/>
              </w:rPr>
              <w:t>Apprécié sur la base de la réponse du soumissionnaire à l’annexe 2 de l’Acte</w:t>
            </w:r>
            <w:r>
              <w:rPr>
                <w:rFonts w:eastAsia="Times New Roman"/>
                <w:i/>
                <w:sz w:val="20"/>
              </w:rPr>
              <w:t xml:space="preserve"> d’engagement (tableau des prix</w:t>
            </w:r>
            <w:r w:rsidRPr="00E93C3E">
              <w:rPr>
                <w:rFonts w:eastAsia="Times New Roman"/>
                <w:i/>
                <w:sz w:val="20"/>
              </w:rPr>
              <w:t>)</w:t>
            </w:r>
          </w:p>
          <w:p w14:paraId="6BB590D8" w14:textId="77777777" w:rsidR="00D3518F" w:rsidRPr="00C600D3" w:rsidRDefault="00D3518F" w:rsidP="00D3518F">
            <w:pPr>
              <w:tabs>
                <w:tab w:val="center" w:pos="6480"/>
              </w:tabs>
              <w:spacing w:before="120"/>
              <w:rPr>
                <w:rFonts w:eastAsia="Times New Roman"/>
                <w:b/>
                <w:i/>
                <w:u w:val="single"/>
              </w:rPr>
            </w:pPr>
          </w:p>
        </w:tc>
        <w:tc>
          <w:tcPr>
            <w:tcW w:w="1275" w:type="dxa"/>
            <w:shd w:val="clear" w:color="auto" w:fill="auto"/>
          </w:tcPr>
          <w:p w14:paraId="21B8A0AB" w14:textId="77777777" w:rsidR="00D3518F" w:rsidRPr="0056047E" w:rsidRDefault="00D3518F" w:rsidP="00D3518F">
            <w:pPr>
              <w:tabs>
                <w:tab w:val="center" w:pos="6480"/>
              </w:tabs>
              <w:spacing w:before="120"/>
              <w:jc w:val="center"/>
              <w:rPr>
                <w:rFonts w:eastAsia="Times New Roman"/>
                <w:b/>
              </w:rPr>
            </w:pPr>
            <w:r w:rsidRPr="0056047E">
              <w:rPr>
                <w:rFonts w:eastAsia="Times New Roman"/>
                <w:b/>
              </w:rPr>
              <w:t>40%</w:t>
            </w:r>
          </w:p>
          <w:p w14:paraId="42F88DAC" w14:textId="77777777" w:rsidR="00D3518F" w:rsidRDefault="00D3518F" w:rsidP="00D3518F">
            <w:pPr>
              <w:tabs>
                <w:tab w:val="center" w:pos="6480"/>
              </w:tabs>
              <w:spacing w:before="360"/>
              <w:rPr>
                <w:rFonts w:eastAsia="Times New Roman"/>
                <w:b/>
              </w:rPr>
            </w:pPr>
          </w:p>
          <w:p w14:paraId="545FD93F" w14:textId="77777777" w:rsidR="00D3518F" w:rsidRDefault="00D3518F" w:rsidP="00D3518F">
            <w:pPr>
              <w:tabs>
                <w:tab w:val="center" w:pos="6480"/>
              </w:tabs>
              <w:spacing w:before="120"/>
              <w:jc w:val="center"/>
              <w:rPr>
                <w:rFonts w:eastAsia="Times New Roman"/>
                <w:b/>
              </w:rPr>
            </w:pPr>
            <w:r>
              <w:rPr>
                <w:rFonts w:eastAsia="Times New Roman"/>
                <w:b/>
              </w:rPr>
              <w:t>33%</w:t>
            </w:r>
          </w:p>
          <w:p w14:paraId="7C1E36F3" w14:textId="77777777" w:rsidR="00D3518F" w:rsidRDefault="00D3518F" w:rsidP="00D3518F">
            <w:pPr>
              <w:tabs>
                <w:tab w:val="center" w:pos="6480"/>
              </w:tabs>
              <w:spacing w:before="240" w:after="0"/>
              <w:jc w:val="center"/>
              <w:rPr>
                <w:rFonts w:eastAsia="Times New Roman"/>
                <w:b/>
              </w:rPr>
            </w:pPr>
          </w:p>
          <w:p w14:paraId="2E2F0C27" w14:textId="77777777" w:rsidR="00D3518F" w:rsidRDefault="00D3518F" w:rsidP="00D3518F">
            <w:pPr>
              <w:tabs>
                <w:tab w:val="center" w:pos="6480"/>
              </w:tabs>
              <w:spacing w:after="0"/>
              <w:jc w:val="center"/>
              <w:rPr>
                <w:rFonts w:eastAsia="Times New Roman"/>
                <w:b/>
              </w:rPr>
            </w:pPr>
          </w:p>
          <w:p w14:paraId="2F8297D2" w14:textId="5DF20204" w:rsidR="00D3518F" w:rsidRDefault="00D3518F" w:rsidP="00D3518F">
            <w:pPr>
              <w:tabs>
                <w:tab w:val="center" w:pos="6480"/>
              </w:tabs>
              <w:spacing w:before="120"/>
              <w:jc w:val="center"/>
              <w:rPr>
                <w:rFonts w:eastAsia="Times New Roman"/>
                <w:b/>
              </w:rPr>
            </w:pPr>
            <w:r>
              <w:rPr>
                <w:rFonts w:eastAsia="Times New Roman"/>
                <w:b/>
              </w:rPr>
              <w:t>7</w:t>
            </w:r>
            <w:r w:rsidRPr="0056047E">
              <w:rPr>
                <w:rFonts w:eastAsia="Times New Roman"/>
                <w:b/>
              </w:rPr>
              <w:t>%</w:t>
            </w:r>
          </w:p>
        </w:tc>
      </w:tr>
      <w:tr w:rsidR="00D3518F" w:rsidRPr="00BD011C" w14:paraId="0FB20FAE" w14:textId="77777777" w:rsidTr="00DA653D">
        <w:trPr>
          <w:trHeight w:val="1792"/>
        </w:trPr>
        <w:tc>
          <w:tcPr>
            <w:tcW w:w="8359" w:type="dxa"/>
            <w:shd w:val="clear" w:color="auto" w:fill="auto"/>
          </w:tcPr>
          <w:p w14:paraId="61A3A0E6" w14:textId="034DF14C" w:rsidR="00D3518F" w:rsidRDefault="00D3518F" w:rsidP="00D3518F">
            <w:pPr>
              <w:tabs>
                <w:tab w:val="center" w:pos="6480"/>
              </w:tabs>
              <w:spacing w:before="120"/>
              <w:rPr>
                <w:rFonts w:eastAsia="Times New Roman"/>
                <w:b/>
                <w:i/>
              </w:rPr>
            </w:pPr>
            <w:r w:rsidRPr="00C600D3">
              <w:rPr>
                <w:rFonts w:eastAsia="Times New Roman"/>
                <w:b/>
                <w:i/>
                <w:u w:val="single"/>
              </w:rPr>
              <w:t>Critère n°</w:t>
            </w:r>
            <w:r>
              <w:rPr>
                <w:rFonts w:eastAsia="Times New Roman"/>
                <w:b/>
                <w:i/>
                <w:u w:val="single"/>
              </w:rPr>
              <w:t>3</w:t>
            </w:r>
            <w:r w:rsidRPr="00C600D3">
              <w:rPr>
                <w:rFonts w:eastAsia="Times New Roman"/>
                <w:b/>
                <w:i/>
              </w:rPr>
              <w:t xml:space="preserve"> : </w:t>
            </w:r>
            <w:r>
              <w:rPr>
                <w:rFonts w:eastAsia="Times New Roman"/>
                <w:b/>
                <w:i/>
              </w:rPr>
              <w:t xml:space="preserve">Performances en matière </w:t>
            </w:r>
            <w:r w:rsidRPr="00C600D3">
              <w:rPr>
                <w:rFonts w:eastAsia="Times New Roman"/>
                <w:b/>
                <w:i/>
              </w:rPr>
              <w:t>de développement durable</w:t>
            </w:r>
          </w:p>
          <w:p w14:paraId="5D6073A4" w14:textId="77777777" w:rsidR="00D3518F" w:rsidRPr="00C600D3" w:rsidRDefault="00D3518F" w:rsidP="00D3518F">
            <w:pPr>
              <w:tabs>
                <w:tab w:val="center" w:pos="6480"/>
              </w:tabs>
              <w:spacing w:before="120"/>
              <w:rPr>
                <w:rFonts w:eastAsia="Times New Roman"/>
                <w:b/>
                <w:i/>
              </w:rPr>
            </w:pPr>
          </w:p>
          <w:p w14:paraId="58413D7B" w14:textId="33F19A20" w:rsidR="00D3518F" w:rsidRDefault="00D3518F" w:rsidP="00D3518F">
            <w:pPr>
              <w:tabs>
                <w:tab w:val="center" w:pos="6480"/>
              </w:tabs>
              <w:spacing w:before="120"/>
              <w:rPr>
                <w:rFonts w:eastAsia="Times New Roman"/>
                <w:b/>
              </w:rPr>
            </w:pPr>
            <w:r w:rsidRPr="00436324">
              <w:rPr>
                <w:rFonts w:eastAsia="Times New Roman"/>
                <w:b/>
              </w:rPr>
              <w:t>Démarche RSE – volet social du candidat dans le cadre de l'exécution du contrat : bien-être et sécurité au travail (hors réglementation), et modalités de gestion des accidents de travail</w:t>
            </w:r>
            <w:r w:rsidRPr="00800118">
              <w:rPr>
                <w:rFonts w:eastAsia="Times New Roman"/>
                <w:b/>
              </w:rPr>
              <w:t xml:space="preserve"> </w:t>
            </w:r>
          </w:p>
          <w:p w14:paraId="59E08EE5" w14:textId="77777777" w:rsidR="00D3518F" w:rsidRPr="00800118" w:rsidRDefault="00D3518F" w:rsidP="00D3518F">
            <w:pPr>
              <w:tabs>
                <w:tab w:val="center" w:pos="6480"/>
              </w:tabs>
              <w:spacing w:after="0"/>
              <w:rPr>
                <w:rFonts w:eastAsia="Times New Roman"/>
                <w:b/>
              </w:rPr>
            </w:pPr>
          </w:p>
          <w:p w14:paraId="16D6C0A9" w14:textId="26799A08" w:rsidR="00D3518F" w:rsidRPr="00800118" w:rsidRDefault="00D3518F" w:rsidP="00D3518F">
            <w:pPr>
              <w:tabs>
                <w:tab w:val="center" w:pos="6480"/>
              </w:tabs>
              <w:spacing w:before="120"/>
              <w:rPr>
                <w:rFonts w:eastAsia="Times New Roman"/>
                <w:b/>
              </w:rPr>
            </w:pPr>
            <w:r w:rsidRPr="00436324">
              <w:rPr>
                <w:rFonts w:eastAsia="Times New Roman"/>
                <w:b/>
              </w:rPr>
              <w:t>Démarche RSE – volet environnemental : notamment filtres des bureaux plus durables</w:t>
            </w:r>
            <w:r>
              <w:rPr>
                <w:rFonts w:eastAsia="Times New Roman"/>
                <w:b/>
              </w:rPr>
              <w:t xml:space="preserve"> mis en œuvre pour le marché</w:t>
            </w:r>
            <w:r w:rsidRPr="00436324">
              <w:rPr>
                <w:rFonts w:eastAsia="Times New Roman"/>
                <w:b/>
              </w:rPr>
              <w:t>, éco mobilité</w:t>
            </w:r>
            <w:r>
              <w:rPr>
                <w:rFonts w:eastAsia="Times New Roman"/>
                <w:b/>
              </w:rPr>
              <w:t xml:space="preserve"> proposée pour les déplacements des personnels</w:t>
            </w:r>
          </w:p>
          <w:p w14:paraId="47A9C239" w14:textId="77777777" w:rsidR="00D3518F" w:rsidRDefault="00D3518F" w:rsidP="00D3518F">
            <w:pPr>
              <w:tabs>
                <w:tab w:val="center" w:pos="6480"/>
              </w:tabs>
              <w:spacing w:before="120"/>
              <w:rPr>
                <w:i/>
                <w:sz w:val="20"/>
              </w:rPr>
            </w:pPr>
            <w:r w:rsidRPr="00F623DC">
              <w:rPr>
                <w:i/>
                <w:sz w:val="20"/>
              </w:rPr>
              <w:t>Apprécié</w:t>
            </w:r>
            <w:r>
              <w:rPr>
                <w:i/>
                <w:sz w:val="20"/>
              </w:rPr>
              <w:t>es</w:t>
            </w:r>
            <w:r w:rsidRPr="00F623DC">
              <w:rPr>
                <w:i/>
                <w:sz w:val="20"/>
              </w:rPr>
              <w:t xml:space="preserve"> sur la base de la réponse du soumissionnaire dans le cadre de mémoire technique</w:t>
            </w:r>
          </w:p>
          <w:p w14:paraId="7A77244B" w14:textId="77777777" w:rsidR="00D3518F" w:rsidRPr="00F623DC" w:rsidRDefault="00D3518F" w:rsidP="00D3518F">
            <w:pPr>
              <w:tabs>
                <w:tab w:val="center" w:pos="6480"/>
              </w:tabs>
              <w:spacing w:before="120"/>
              <w:rPr>
                <w:i/>
                <w:sz w:val="20"/>
              </w:rPr>
            </w:pPr>
          </w:p>
        </w:tc>
        <w:tc>
          <w:tcPr>
            <w:tcW w:w="1275" w:type="dxa"/>
            <w:shd w:val="clear" w:color="auto" w:fill="auto"/>
          </w:tcPr>
          <w:p w14:paraId="47B84263" w14:textId="3DE2BA34" w:rsidR="00D3518F" w:rsidRDefault="00D3518F" w:rsidP="00D3518F">
            <w:pPr>
              <w:tabs>
                <w:tab w:val="center" w:pos="6480"/>
              </w:tabs>
              <w:spacing w:before="120"/>
              <w:jc w:val="center"/>
              <w:rPr>
                <w:rFonts w:eastAsia="Times New Roman"/>
                <w:b/>
              </w:rPr>
            </w:pPr>
            <w:r>
              <w:rPr>
                <w:rFonts w:eastAsia="Times New Roman"/>
                <w:b/>
              </w:rPr>
              <w:t>10</w:t>
            </w:r>
            <w:r w:rsidRPr="0056047E">
              <w:rPr>
                <w:rFonts w:eastAsia="Times New Roman"/>
                <w:b/>
              </w:rPr>
              <w:t xml:space="preserve"> %</w:t>
            </w:r>
          </w:p>
          <w:p w14:paraId="02D7B499" w14:textId="77777777" w:rsidR="00D3518F" w:rsidRDefault="00D3518F" w:rsidP="00D3518F">
            <w:pPr>
              <w:tabs>
                <w:tab w:val="center" w:pos="6480"/>
              </w:tabs>
              <w:spacing w:before="360"/>
              <w:rPr>
                <w:rFonts w:eastAsia="Times New Roman"/>
                <w:b/>
              </w:rPr>
            </w:pPr>
          </w:p>
          <w:p w14:paraId="66636F4F" w14:textId="4333CBA6" w:rsidR="00D3518F" w:rsidRPr="00A24122" w:rsidRDefault="00D3518F" w:rsidP="00D3518F">
            <w:pPr>
              <w:tabs>
                <w:tab w:val="center" w:pos="6480"/>
              </w:tabs>
              <w:spacing w:before="120"/>
              <w:jc w:val="center"/>
              <w:rPr>
                <w:rFonts w:eastAsia="Times New Roman"/>
                <w:b/>
                <w:highlight w:val="yellow"/>
              </w:rPr>
            </w:pPr>
          </w:p>
        </w:tc>
      </w:tr>
    </w:tbl>
    <w:p w14:paraId="0E109803" w14:textId="39F5F59D" w:rsidR="00DA653D" w:rsidRDefault="00DA653D" w:rsidP="008D738C">
      <w:pPr>
        <w:spacing w:after="0"/>
        <w:rPr>
          <w:b/>
        </w:rPr>
      </w:pPr>
    </w:p>
    <w:p w14:paraId="749231B8" w14:textId="77777777" w:rsidR="00B00FBC" w:rsidRPr="0078072A" w:rsidRDefault="00B00FBC" w:rsidP="00F17073">
      <w:pPr>
        <w:pStyle w:val="Paragraphedeliste"/>
        <w:spacing w:after="0"/>
        <w:ind w:left="714"/>
        <w:contextualSpacing w:val="0"/>
        <w:rPr>
          <w:b/>
        </w:rPr>
      </w:pPr>
    </w:p>
    <w:p w14:paraId="1B574451" w14:textId="6502205C" w:rsidR="009B2D00" w:rsidRPr="00F17073" w:rsidRDefault="009B2D00" w:rsidP="00F17073">
      <w:pPr>
        <w:pBdr>
          <w:top w:val="single" w:sz="12" w:space="1" w:color="auto"/>
          <w:left w:val="single" w:sz="12" w:space="4" w:color="auto"/>
          <w:bottom w:val="single" w:sz="12" w:space="1" w:color="auto"/>
          <w:right w:val="single" w:sz="12" w:space="4" w:color="auto"/>
        </w:pBdr>
        <w:shd w:val="clear" w:color="auto" w:fill="D9D9D9"/>
        <w:spacing w:after="100"/>
        <w:jc w:val="center"/>
        <w:rPr>
          <w:rFonts w:asciiTheme="minorHAnsi" w:eastAsia="Times New Roman" w:hAnsiTheme="minorHAnsi"/>
          <w:b/>
          <w:color w:val="FF0000"/>
          <w:sz w:val="28"/>
          <w:szCs w:val="28"/>
        </w:rPr>
      </w:pPr>
      <w:r w:rsidRPr="00F17073">
        <w:rPr>
          <w:rFonts w:asciiTheme="minorHAnsi" w:eastAsia="Times New Roman" w:hAnsiTheme="minorHAnsi"/>
          <w:b/>
          <w:color w:val="FF0000"/>
          <w:sz w:val="28"/>
          <w:szCs w:val="28"/>
        </w:rPr>
        <w:t xml:space="preserve">La négociation n’est pas possible en procédure d’appel d’offres </w:t>
      </w:r>
      <w:r w:rsidR="00B00FBC" w:rsidRPr="00F17073">
        <w:rPr>
          <w:rFonts w:asciiTheme="minorHAnsi" w:eastAsia="Times New Roman" w:hAnsiTheme="minorHAnsi"/>
          <w:b/>
          <w:color w:val="FF0000"/>
          <w:sz w:val="28"/>
          <w:szCs w:val="28"/>
        </w:rPr>
        <w:t>ouvert</w:t>
      </w:r>
      <w:r w:rsidR="00F17073">
        <w:rPr>
          <w:rFonts w:asciiTheme="minorHAnsi" w:eastAsia="Times New Roman" w:hAnsiTheme="minorHAnsi"/>
          <w:b/>
          <w:color w:val="FF0000"/>
          <w:sz w:val="28"/>
          <w:szCs w:val="28"/>
        </w:rPr>
        <w:t>.</w:t>
      </w:r>
    </w:p>
    <w:p w14:paraId="6F006B98" w14:textId="3D899737" w:rsidR="00EA4D23" w:rsidRPr="00EA4D23" w:rsidRDefault="009B2D00" w:rsidP="00EA4D23">
      <w:pPr>
        <w:pBdr>
          <w:top w:val="single" w:sz="12" w:space="1" w:color="auto"/>
          <w:left w:val="single" w:sz="12" w:space="4" w:color="auto"/>
          <w:bottom w:val="single" w:sz="12" w:space="1" w:color="auto"/>
          <w:right w:val="single" w:sz="12" w:space="4" w:color="auto"/>
        </w:pBdr>
        <w:shd w:val="clear" w:color="auto" w:fill="D9D9D9"/>
        <w:spacing w:after="100"/>
        <w:jc w:val="center"/>
        <w:rPr>
          <w:rFonts w:asciiTheme="minorHAnsi" w:eastAsia="Times New Roman" w:hAnsiTheme="minorHAnsi"/>
          <w:b/>
          <w:color w:val="FF0000"/>
          <w:sz w:val="28"/>
          <w:szCs w:val="28"/>
        </w:rPr>
      </w:pPr>
      <w:r w:rsidRPr="00F17073">
        <w:rPr>
          <w:rFonts w:asciiTheme="minorHAnsi" w:eastAsia="Times New Roman" w:hAnsiTheme="minorHAnsi"/>
          <w:b/>
          <w:color w:val="FF0000"/>
          <w:sz w:val="28"/>
          <w:szCs w:val="28"/>
        </w:rPr>
        <w:t>Les candidats sont donc invités à remettre leur meilleure proposition au stade de la remise des offres.</w:t>
      </w:r>
    </w:p>
    <w:p w14:paraId="5C6659D9" w14:textId="77777777" w:rsidR="00EA4D23" w:rsidRDefault="00EA4D23" w:rsidP="00EA4D23">
      <w:pPr>
        <w:spacing w:after="0"/>
        <w:rPr>
          <w:rFonts w:asciiTheme="minorHAnsi" w:hAnsiTheme="minorHAnsi"/>
          <w:b/>
          <w:szCs w:val="22"/>
        </w:rPr>
      </w:pPr>
    </w:p>
    <w:p w14:paraId="4328B4F4" w14:textId="2C553887" w:rsidR="00EA4D23" w:rsidRPr="00EA4D23" w:rsidRDefault="00EA4D23" w:rsidP="00EA4D23">
      <w:pPr>
        <w:rPr>
          <w:rFonts w:asciiTheme="minorHAnsi" w:hAnsiTheme="minorHAnsi"/>
          <w:b/>
          <w:szCs w:val="22"/>
        </w:rPr>
      </w:pPr>
      <w:r w:rsidRPr="00EA4D23">
        <w:rPr>
          <w:rFonts w:asciiTheme="minorHAnsi" w:hAnsiTheme="minorHAnsi"/>
          <w:b/>
          <w:szCs w:val="22"/>
        </w:rPr>
        <w:t>Les soumissionnaires sont donc vivement invités à s’assurer que leur offre :</w:t>
      </w:r>
    </w:p>
    <w:p w14:paraId="0BB2DFF1" w14:textId="77777777" w:rsidR="00EA4D23" w:rsidRPr="00EA4D23" w:rsidRDefault="00EA4D23" w:rsidP="00EC4537">
      <w:pPr>
        <w:numPr>
          <w:ilvl w:val="0"/>
          <w:numId w:val="15"/>
        </w:numPr>
        <w:rPr>
          <w:rFonts w:asciiTheme="minorHAnsi" w:hAnsiTheme="minorHAnsi"/>
          <w:b/>
          <w:szCs w:val="22"/>
        </w:rPr>
      </w:pPr>
      <w:r w:rsidRPr="00EA4D23">
        <w:rPr>
          <w:rFonts w:asciiTheme="minorHAnsi" w:hAnsiTheme="minorHAnsi"/>
          <w:b/>
          <w:szCs w:val="22"/>
        </w:rPr>
        <w:t xml:space="preserve">Respecte l’ensemble des exigences des pièces particulières de l’accord-cadre </w:t>
      </w:r>
    </w:p>
    <w:p w14:paraId="6845D838" w14:textId="77777777" w:rsidR="00EA4D23" w:rsidRPr="00EA4D23" w:rsidRDefault="00EA4D23" w:rsidP="00EC4537">
      <w:pPr>
        <w:numPr>
          <w:ilvl w:val="0"/>
          <w:numId w:val="15"/>
        </w:numPr>
        <w:rPr>
          <w:rFonts w:asciiTheme="minorHAnsi" w:hAnsiTheme="minorHAnsi"/>
          <w:b/>
          <w:szCs w:val="22"/>
        </w:rPr>
      </w:pPr>
      <w:r w:rsidRPr="00EA4D23">
        <w:rPr>
          <w:rFonts w:asciiTheme="minorHAnsi" w:hAnsiTheme="minorHAnsi"/>
          <w:b/>
          <w:szCs w:val="22"/>
        </w:rPr>
        <w:t xml:space="preserve">Contient l’ensemble des documents demandés, dûment renseignés. </w:t>
      </w:r>
    </w:p>
    <w:p w14:paraId="397593D2" w14:textId="77777777" w:rsidR="00EA4D23" w:rsidRDefault="00EA4D23" w:rsidP="00EA4D23">
      <w:pPr>
        <w:spacing w:after="0"/>
        <w:rPr>
          <w:rFonts w:asciiTheme="minorHAnsi" w:hAnsiTheme="minorHAnsi"/>
          <w:b/>
          <w:szCs w:val="22"/>
        </w:rPr>
      </w:pPr>
    </w:p>
    <w:p w14:paraId="71F18857" w14:textId="0905AAC9" w:rsidR="00FA4E4F" w:rsidRDefault="009B2D00" w:rsidP="00FA4E4F">
      <w:pPr>
        <w:rPr>
          <w:rFonts w:asciiTheme="minorHAnsi" w:hAnsiTheme="minorHAnsi"/>
          <w:b/>
          <w:szCs w:val="22"/>
        </w:rPr>
      </w:pPr>
      <w:r w:rsidRPr="00E36A46">
        <w:rPr>
          <w:rFonts w:asciiTheme="minorHAnsi" w:hAnsiTheme="minorHAnsi"/>
          <w:b/>
          <w:szCs w:val="22"/>
        </w:rPr>
        <w:t>Le CNRS peut demander des précisions complémentaires aux soumissionnaires sur la teneur de leur offre sans que cela ne modifie les élé</w:t>
      </w:r>
      <w:r w:rsidR="0075757E" w:rsidRPr="00E36A46">
        <w:rPr>
          <w:rFonts w:asciiTheme="minorHAnsi" w:hAnsiTheme="minorHAnsi"/>
          <w:b/>
          <w:szCs w:val="22"/>
        </w:rPr>
        <w:t>ments substantiels de celle-ci.</w:t>
      </w:r>
    </w:p>
    <w:p w14:paraId="345341E6" w14:textId="746C1D59" w:rsidR="0093563A" w:rsidRDefault="0093563A" w:rsidP="00FA4E4F">
      <w:pPr>
        <w:rPr>
          <w:rFonts w:asciiTheme="minorHAnsi" w:hAnsiTheme="minorHAnsi"/>
          <w:b/>
          <w:szCs w:val="22"/>
        </w:rPr>
      </w:pPr>
    </w:p>
    <w:p w14:paraId="560E503C" w14:textId="37026E75" w:rsidR="0093563A" w:rsidRDefault="0093563A" w:rsidP="00FA4E4F">
      <w:pPr>
        <w:rPr>
          <w:rFonts w:asciiTheme="minorHAnsi" w:hAnsiTheme="minorHAnsi"/>
          <w:b/>
          <w:szCs w:val="22"/>
        </w:rPr>
      </w:pPr>
    </w:p>
    <w:p w14:paraId="73544FF3" w14:textId="048C0821" w:rsidR="00B76C5F" w:rsidRDefault="00B76C5F" w:rsidP="00FA4E4F">
      <w:pPr>
        <w:rPr>
          <w:rFonts w:asciiTheme="minorHAnsi" w:hAnsiTheme="minorHAnsi"/>
          <w:b/>
          <w:szCs w:val="22"/>
        </w:rPr>
      </w:pPr>
    </w:p>
    <w:p w14:paraId="0B208E5E" w14:textId="77777777" w:rsidR="00B76C5F" w:rsidRDefault="00B76C5F" w:rsidP="00FA4E4F">
      <w:pPr>
        <w:rPr>
          <w:rFonts w:asciiTheme="minorHAnsi" w:hAnsiTheme="minorHAnsi"/>
          <w:b/>
          <w:szCs w:val="22"/>
        </w:rPr>
      </w:pPr>
      <w:bookmarkStart w:id="83" w:name="_GoBack"/>
      <w:bookmarkEnd w:id="83"/>
    </w:p>
    <w:p w14:paraId="04DD88C6" w14:textId="77777777" w:rsidR="00FA4E4F" w:rsidRPr="00FA4E4F" w:rsidRDefault="00FA4E4F" w:rsidP="0093563A">
      <w:pPr>
        <w:spacing w:after="0"/>
        <w:rPr>
          <w:rFonts w:asciiTheme="minorHAnsi" w:hAnsiTheme="minorHAnsi"/>
          <w:b/>
          <w:szCs w:val="22"/>
        </w:rPr>
      </w:pPr>
    </w:p>
    <w:p w14:paraId="77916D6E" w14:textId="0D8D4DE5" w:rsidR="00023D0C" w:rsidRPr="00BB76BD" w:rsidRDefault="00A41F7D" w:rsidP="0039251F">
      <w:pPr>
        <w:pStyle w:val="Titre1"/>
      </w:pPr>
      <w:bookmarkStart w:id="84" w:name="_Toc203989932"/>
      <w:r>
        <w:lastRenderedPageBreak/>
        <w:t>ARTICLE 13</w:t>
      </w:r>
      <w:r>
        <w:tab/>
      </w:r>
      <w:r w:rsidR="004A04E1" w:rsidRPr="00BB76BD">
        <w:t>P</w:t>
      </w:r>
      <w:r w:rsidR="001F0758" w:rsidRPr="00BB76BD">
        <w:t>IECES A FOURNIR PAR L’ATTRIBUTAIRE</w:t>
      </w:r>
      <w:bookmarkEnd w:id="84"/>
    </w:p>
    <w:p w14:paraId="6CA1EBA1" w14:textId="77777777" w:rsidR="00CB59C6" w:rsidRPr="00CB59C6" w:rsidRDefault="00CB59C6" w:rsidP="00CB59C6">
      <w:pPr>
        <w:rPr>
          <w:rFonts w:asciiTheme="minorHAnsi" w:hAnsiTheme="minorHAnsi" w:cstheme="minorHAnsi"/>
        </w:rPr>
      </w:pPr>
      <w:r w:rsidRPr="00CB59C6">
        <w:rPr>
          <w:rFonts w:asciiTheme="minorHAnsi" w:hAnsiTheme="minorHAnsi" w:cstheme="minorHAnsi"/>
        </w:rPr>
        <w:t>Le candidat retenu se doit de fournir avant d’être définitivement désigné comme attributaire du marché, les documents ci-dessous.</w:t>
      </w:r>
    </w:p>
    <w:p w14:paraId="1AD977C0" w14:textId="77777777" w:rsidR="00CB59C6" w:rsidRPr="00CB59C6" w:rsidRDefault="00CB59C6" w:rsidP="00CB59C6">
      <w:pPr>
        <w:rPr>
          <w:rFonts w:asciiTheme="minorHAnsi" w:hAnsiTheme="minorHAnsi" w:cstheme="minorHAnsi"/>
        </w:rPr>
      </w:pPr>
      <w:r w:rsidRPr="00CB59C6">
        <w:rPr>
          <w:rFonts w:asciiTheme="minorHAnsi" w:hAnsiTheme="minorHAnsi" w:cstheme="minorHAnsi"/>
        </w:rPr>
        <w:t xml:space="preserve">La production de ces pièces devra intervenir dans le délai imparti par le CNRS.  </w:t>
      </w:r>
    </w:p>
    <w:p w14:paraId="23D3C8C2" w14:textId="77777777" w:rsidR="00CB59C6" w:rsidRPr="00CB59C6" w:rsidRDefault="00CB59C6" w:rsidP="00CB59C6">
      <w:pPr>
        <w:rPr>
          <w:rFonts w:asciiTheme="minorHAnsi" w:hAnsiTheme="minorHAnsi" w:cstheme="minorHAnsi"/>
        </w:rPr>
      </w:pPr>
      <w:r w:rsidRPr="00CB59C6">
        <w:rPr>
          <w:rFonts w:asciiTheme="minorHAnsi" w:hAnsiTheme="minorHAnsi" w:cstheme="minorHAnsi"/>
        </w:rPr>
        <w:t>Si l’attributaire retenu ne peut présenter les documents mentionnés ci-dessous dans le délai fixé, son offre est rejetée. Le soumissionnaire dont l’offre se situe immédiatement après dans le classement est alors sollicité pour produire à son tour les pièces nécessaires.</w:t>
      </w:r>
      <w:r w:rsidRPr="00CB59C6">
        <w:rPr>
          <w:rFonts w:asciiTheme="minorHAnsi" w:eastAsia="Times New Roman" w:hAnsiTheme="minorHAnsi" w:cstheme="minorHAnsi"/>
          <w:szCs w:val="22"/>
        </w:rPr>
        <w:t xml:space="preserve"> </w:t>
      </w:r>
      <w:r w:rsidRPr="00CB59C6">
        <w:rPr>
          <w:rFonts w:asciiTheme="minorHAnsi" w:hAnsiTheme="minorHAnsi" w:cstheme="minorHAnsi"/>
        </w:rPr>
        <w:t>Le cas échéant, cette procédure est renouvelée jusqu’à épuisement des offres classées.</w:t>
      </w:r>
    </w:p>
    <w:p w14:paraId="0EC9834F" w14:textId="77777777" w:rsidR="00CB59C6" w:rsidRPr="00CB59C6" w:rsidRDefault="00CB59C6" w:rsidP="00CB59C6">
      <w:pPr>
        <w:rPr>
          <w:rFonts w:asciiTheme="minorHAnsi" w:hAnsiTheme="minorHAnsi" w:cstheme="minorHAnsi"/>
        </w:rPr>
      </w:pPr>
      <w:r w:rsidRPr="00CB59C6">
        <w:rPr>
          <w:rFonts w:asciiTheme="minorHAnsi" w:hAnsiTheme="minorHAnsi" w:cstheme="minorHAnsi"/>
        </w:rPr>
        <w:t>Après signature du marché, en cas d'inexactitude des documents ci-dessous et de ceux fournis au titre de la candidature, il est fait application aux torts du titulaire des conditions de résiliation prévues par le marché.</w:t>
      </w:r>
    </w:p>
    <w:p w14:paraId="53523851" w14:textId="63BF3674" w:rsidR="00297AB1" w:rsidRPr="00CB59C6" w:rsidRDefault="00CB59C6" w:rsidP="00CB59C6">
      <w:pPr>
        <w:spacing w:after="240"/>
        <w:rPr>
          <w:rFonts w:asciiTheme="minorHAnsi" w:hAnsiTheme="minorHAnsi" w:cstheme="minorHAnsi"/>
          <w:b/>
        </w:rPr>
      </w:pPr>
      <w:r w:rsidRPr="00CB59C6">
        <w:rPr>
          <w:rFonts w:asciiTheme="minorHAnsi" w:hAnsiTheme="minorHAnsi" w:cstheme="minorHAnsi"/>
          <w:b/>
        </w:rPr>
        <w:t>L’attention du candidat est attirée sur le fait qu’il a la faculté de joindre dès le dépôt de son offre les documents cités ci-dessous. Cette démarche permet notamment de raccourcir les délais de notification du marché.</w:t>
      </w:r>
    </w:p>
    <w:p w14:paraId="7517054D" w14:textId="6D583C2E" w:rsidR="00F5771B" w:rsidRPr="00BB76BD" w:rsidRDefault="00F5771B" w:rsidP="00F17073">
      <w:pPr>
        <w:pStyle w:val="Titre2"/>
        <w:rPr>
          <w:rFonts w:eastAsiaTheme="minorHAnsi" w:cs="Calibri"/>
          <w:color w:val="auto"/>
        </w:rPr>
      </w:pPr>
      <w:bookmarkStart w:id="85" w:name="_Toc203989933"/>
      <w:r>
        <w:t>13.1</w:t>
      </w:r>
      <w:r>
        <w:tab/>
      </w:r>
      <w:r w:rsidRPr="00BB76BD">
        <w:t>Pour tous les candidats</w:t>
      </w:r>
      <w:bookmarkEnd w:id="85"/>
    </w:p>
    <w:p w14:paraId="6BD03A08" w14:textId="77777777" w:rsidR="00F5771B" w:rsidRPr="0075757E" w:rsidRDefault="00F5771B" w:rsidP="00EC4537">
      <w:pPr>
        <w:pStyle w:val="Paragraphedeliste"/>
        <w:numPr>
          <w:ilvl w:val="0"/>
          <w:numId w:val="9"/>
        </w:numPr>
        <w:spacing w:after="100"/>
        <w:ind w:left="283" w:hanging="357"/>
        <w:contextualSpacing w:val="0"/>
        <w:rPr>
          <w:rFonts w:asciiTheme="minorHAnsi" w:eastAsiaTheme="minorHAnsi" w:hAnsiTheme="minorHAnsi" w:cs="Calibri"/>
        </w:rPr>
      </w:pPr>
      <w:r w:rsidRPr="0075757E">
        <w:rPr>
          <w:rFonts w:asciiTheme="minorHAnsi" w:hAnsiTheme="minorHAnsi"/>
        </w:rPr>
        <w:t>En cas de groupement ayant désigné un mandataire, ce dernier doit fournir un document d’habilitation par les autres membres du groupement, qui précise les conditions de cette habilitation.</w:t>
      </w:r>
    </w:p>
    <w:p w14:paraId="2E4F28F0" w14:textId="2C9B1BC7" w:rsidR="00F5771B" w:rsidRPr="0075757E" w:rsidRDefault="00F5771B" w:rsidP="00EC4537">
      <w:pPr>
        <w:pStyle w:val="Paragraphedeliste"/>
        <w:numPr>
          <w:ilvl w:val="0"/>
          <w:numId w:val="9"/>
        </w:numPr>
        <w:spacing w:after="100"/>
        <w:ind w:left="283" w:hanging="357"/>
        <w:contextualSpacing w:val="0"/>
        <w:rPr>
          <w:rFonts w:asciiTheme="minorHAnsi" w:hAnsiTheme="minorHAnsi"/>
        </w:rPr>
      </w:pPr>
      <w:r w:rsidRPr="0075757E">
        <w:rPr>
          <w:rFonts w:asciiTheme="minorHAnsi" w:hAnsiTheme="minorHAnsi"/>
        </w:rPr>
        <w:t>Un RIB</w:t>
      </w:r>
      <w:r w:rsidR="00CB59C6">
        <w:rPr>
          <w:rFonts w:asciiTheme="minorHAnsi" w:hAnsiTheme="minorHAnsi"/>
        </w:rPr>
        <w:t>.</w:t>
      </w:r>
    </w:p>
    <w:p w14:paraId="2DE2458C" w14:textId="0D345B31" w:rsidR="00F5771B" w:rsidRPr="0075757E" w:rsidRDefault="00F5771B" w:rsidP="00EC4537">
      <w:pPr>
        <w:pStyle w:val="Paragraphedeliste"/>
        <w:numPr>
          <w:ilvl w:val="0"/>
          <w:numId w:val="9"/>
        </w:numPr>
        <w:ind w:left="284"/>
        <w:contextualSpacing w:val="0"/>
        <w:rPr>
          <w:rFonts w:asciiTheme="minorHAnsi" w:hAnsiTheme="minorHAnsi"/>
        </w:rPr>
      </w:pPr>
      <w:r w:rsidRPr="0075757E">
        <w:rPr>
          <w:rFonts w:asciiTheme="minorHAnsi" w:hAnsiTheme="minorHAnsi"/>
        </w:rPr>
        <w:t>L’acte d’engagement signé.</w:t>
      </w:r>
    </w:p>
    <w:p w14:paraId="0F982420" w14:textId="010278FE" w:rsidR="00F5771B" w:rsidRPr="00BB76BD" w:rsidRDefault="00F5771B" w:rsidP="00F17073">
      <w:pPr>
        <w:pStyle w:val="Titre2"/>
        <w:rPr>
          <w:rFonts w:eastAsiaTheme="minorHAnsi" w:cs="Calibri"/>
          <w:color w:val="auto"/>
        </w:rPr>
      </w:pPr>
      <w:bookmarkStart w:id="86" w:name="_Toc203989934"/>
      <w:r>
        <w:t>13.2</w:t>
      </w:r>
      <w:r>
        <w:tab/>
      </w:r>
      <w:r w:rsidRPr="00BB76BD">
        <w:t>Pour les candidats établis en France</w:t>
      </w:r>
      <w:bookmarkEnd w:id="86"/>
    </w:p>
    <w:p w14:paraId="122578EA" w14:textId="77777777" w:rsidR="00CB59C6" w:rsidRPr="00CB59C6" w:rsidRDefault="00CB59C6" w:rsidP="00CB59C6">
      <w:pPr>
        <w:pStyle w:val="Paragraphedeliste"/>
        <w:numPr>
          <w:ilvl w:val="0"/>
          <w:numId w:val="9"/>
        </w:numPr>
        <w:ind w:left="284" w:hanging="284"/>
        <w:contextualSpacing w:val="0"/>
        <w:rPr>
          <w:rFonts w:asciiTheme="minorHAnsi" w:hAnsiTheme="minorHAnsi" w:cstheme="minorHAnsi"/>
        </w:rPr>
      </w:pPr>
      <w:r w:rsidRPr="00CB59C6">
        <w:rPr>
          <w:rFonts w:asciiTheme="minorHAnsi" w:hAnsiTheme="minorHAnsi" w:cstheme="minorHAnsi"/>
          <w:b/>
        </w:rPr>
        <w:t>Une attestation prouvant qu'elle est à jour de ses obligations fiscales</w:t>
      </w:r>
      <w:r w:rsidRPr="00CB59C6">
        <w:rPr>
          <w:rFonts w:asciiTheme="minorHAnsi" w:hAnsiTheme="minorHAnsi" w:cstheme="minorHAnsi"/>
        </w:rPr>
        <w:t xml:space="preserve"> auprès du Trésor Public (disponibles sur l'espace sécurisé </w:t>
      </w:r>
      <w:hyperlink r:id="rId21" w:tgtFrame="_blank" w:history="1">
        <w:r w:rsidRPr="00CB59C6">
          <w:rPr>
            <w:rStyle w:val="Lienhypertexte"/>
            <w:rFonts w:asciiTheme="minorHAnsi" w:hAnsiTheme="minorHAnsi" w:cstheme="minorHAnsi"/>
          </w:rPr>
          <w:t>impots.gouv.fr</w:t>
        </w:r>
      </w:hyperlink>
      <w:r w:rsidRPr="00CB59C6">
        <w:rPr>
          <w:rFonts w:asciiTheme="minorHAnsi" w:hAnsiTheme="minorHAnsi" w:cstheme="minorHAnsi"/>
        </w:rPr>
        <w:t>) ;</w:t>
      </w:r>
    </w:p>
    <w:p w14:paraId="429C6E77" w14:textId="77777777" w:rsidR="00CB59C6" w:rsidRPr="00CB59C6" w:rsidRDefault="00CB59C6" w:rsidP="00CB59C6">
      <w:pPr>
        <w:pStyle w:val="Paragraphedeliste"/>
        <w:widowControl w:val="0"/>
        <w:numPr>
          <w:ilvl w:val="0"/>
          <w:numId w:val="2"/>
        </w:numPr>
        <w:suppressAutoHyphens/>
        <w:ind w:left="284" w:hanging="284"/>
        <w:contextualSpacing w:val="0"/>
        <w:rPr>
          <w:rFonts w:asciiTheme="minorHAnsi" w:hAnsiTheme="minorHAnsi" w:cstheme="minorHAnsi"/>
          <w:color w:val="auto"/>
        </w:rPr>
      </w:pPr>
      <w:r w:rsidRPr="00CB59C6">
        <w:rPr>
          <w:rFonts w:asciiTheme="minorHAnsi" w:hAnsiTheme="minorHAnsi" w:cstheme="minorHAnsi"/>
          <w:b/>
          <w:color w:val="auto"/>
        </w:rPr>
        <w:t>Une attestation d’assurance</w:t>
      </w:r>
      <w:r w:rsidRPr="00CB59C6">
        <w:rPr>
          <w:rFonts w:asciiTheme="minorHAnsi" w:hAnsiTheme="minorHAnsi" w:cstheme="minorHAnsi"/>
          <w:color w:val="auto"/>
        </w:rPr>
        <w:t xml:space="preserve"> permettant de garantir sa responsabilité à l'égard du CNRS et des tiers, victimes d'accidents ou de dommages causés par l'exécution des prestations ;</w:t>
      </w:r>
    </w:p>
    <w:p w14:paraId="0646B3AF" w14:textId="77777777" w:rsidR="00CB59C6" w:rsidRPr="00CB59C6" w:rsidRDefault="00CB59C6" w:rsidP="00CB59C6">
      <w:pPr>
        <w:pStyle w:val="Paragraphedeliste"/>
        <w:widowControl w:val="0"/>
        <w:numPr>
          <w:ilvl w:val="0"/>
          <w:numId w:val="2"/>
        </w:numPr>
        <w:suppressAutoHyphens/>
        <w:ind w:left="284" w:hanging="284"/>
        <w:contextualSpacing w:val="0"/>
        <w:rPr>
          <w:rFonts w:asciiTheme="minorHAnsi" w:hAnsiTheme="minorHAnsi" w:cstheme="minorHAnsi"/>
          <w:color w:val="auto"/>
        </w:rPr>
      </w:pPr>
      <w:r w:rsidRPr="00CB59C6">
        <w:rPr>
          <w:rFonts w:asciiTheme="minorHAnsi" w:hAnsiTheme="minorHAnsi" w:cstheme="minorHAnsi"/>
          <w:color w:val="auto"/>
        </w:rPr>
        <w:t xml:space="preserve">Les pièces prévues à l’article D8222-5 du Code du travail, à savoir </w:t>
      </w:r>
      <w:r w:rsidRPr="00CB59C6">
        <w:rPr>
          <w:rFonts w:asciiTheme="minorHAnsi" w:hAnsiTheme="minorHAnsi" w:cstheme="minorHAnsi"/>
          <w:b/>
          <w:color w:val="auto"/>
        </w:rPr>
        <w:t>une attestation de fourniture des déclarations sociales et de paiement des cotisations et contributions de sécurité sociale</w:t>
      </w:r>
      <w:r w:rsidRPr="00CB59C6">
        <w:rPr>
          <w:rFonts w:asciiTheme="minorHAnsi" w:hAnsiTheme="minorHAnsi" w:cstheme="minorHAnsi"/>
          <w:color w:val="auto"/>
        </w:rPr>
        <w:t xml:space="preserve"> prévue à l'article L. 243-15 </w:t>
      </w:r>
      <w:r w:rsidRPr="00CB59C6">
        <w:rPr>
          <w:rFonts w:asciiTheme="minorHAnsi" w:hAnsiTheme="minorHAnsi" w:cstheme="minorHAnsi"/>
          <w:b/>
          <w:color w:val="auto"/>
        </w:rPr>
        <w:t>ou attestation de vigilance</w:t>
      </w:r>
      <w:r w:rsidRPr="00CB59C6">
        <w:rPr>
          <w:rFonts w:asciiTheme="minorHAnsi" w:hAnsiTheme="minorHAnsi" w:cstheme="minorHAnsi"/>
          <w:color w:val="auto"/>
        </w:rPr>
        <w:t xml:space="preserve"> émanant de l'organisme de protection sociale chargé du recouvrement des cotisations et des contributions </w:t>
      </w:r>
      <w:r w:rsidRPr="00CB59C6">
        <w:rPr>
          <w:rFonts w:asciiTheme="minorHAnsi" w:hAnsiTheme="minorHAnsi" w:cstheme="minorHAnsi"/>
          <w:b/>
          <w:color w:val="auto"/>
        </w:rPr>
        <w:t>datant de moins de six mois</w:t>
      </w:r>
      <w:r w:rsidRPr="00CB59C6">
        <w:rPr>
          <w:rFonts w:asciiTheme="minorHAnsi" w:hAnsiTheme="minorHAnsi" w:cstheme="minorHAnsi"/>
          <w:color w:val="auto"/>
        </w:rPr>
        <w:t xml:space="preserve"> dont elle s'assure de l'authenticité auprès de l'organisme de recouvrement des cotisations de sécurité sociale. Lorsque l'immatriculation du cocontractant au registre du commerce et des sociétés ou au répertoire des métiers est obligatoire ou lorsqu'il s'agit d'une profession réglementée, l'un des documents suivants : </w:t>
      </w:r>
    </w:p>
    <w:p w14:paraId="6167FBFE" w14:textId="77777777" w:rsidR="00CB59C6" w:rsidRPr="00CB59C6" w:rsidRDefault="00CB59C6" w:rsidP="00CB59C6">
      <w:pPr>
        <w:pStyle w:val="Paragraphedeliste"/>
        <w:widowControl w:val="0"/>
        <w:numPr>
          <w:ilvl w:val="0"/>
          <w:numId w:val="39"/>
        </w:numPr>
        <w:suppressAutoHyphens/>
        <w:ind w:left="993"/>
        <w:contextualSpacing w:val="0"/>
        <w:rPr>
          <w:rFonts w:asciiTheme="minorHAnsi" w:hAnsiTheme="minorHAnsi" w:cstheme="minorHAnsi"/>
          <w:color w:val="auto"/>
        </w:rPr>
      </w:pPr>
      <w:r w:rsidRPr="00CB59C6">
        <w:rPr>
          <w:rFonts w:asciiTheme="minorHAnsi" w:hAnsiTheme="minorHAnsi" w:cstheme="minorHAnsi"/>
          <w:b/>
          <w:color w:val="auto"/>
        </w:rPr>
        <w:t>Un extrait de l'inscription au registre du commerce et des sociétés (K ou K bis)</w:t>
      </w:r>
      <w:r w:rsidRPr="00CB59C6">
        <w:rPr>
          <w:rFonts w:asciiTheme="minorHAnsi" w:hAnsiTheme="minorHAnsi" w:cstheme="minorHAnsi"/>
          <w:color w:val="auto"/>
        </w:rPr>
        <w:t xml:space="preserve"> ; </w:t>
      </w:r>
    </w:p>
    <w:p w14:paraId="6D3B1AAF" w14:textId="77777777" w:rsidR="00CB59C6" w:rsidRPr="00CB59C6" w:rsidRDefault="00CB59C6" w:rsidP="00CB59C6">
      <w:pPr>
        <w:pStyle w:val="Paragraphedeliste"/>
        <w:widowControl w:val="0"/>
        <w:numPr>
          <w:ilvl w:val="0"/>
          <w:numId w:val="39"/>
        </w:numPr>
        <w:suppressAutoHyphens/>
        <w:ind w:left="993"/>
        <w:contextualSpacing w:val="0"/>
        <w:rPr>
          <w:rFonts w:asciiTheme="minorHAnsi" w:hAnsiTheme="minorHAnsi" w:cstheme="minorHAnsi"/>
          <w:color w:val="auto"/>
        </w:rPr>
      </w:pPr>
      <w:r w:rsidRPr="00CB59C6">
        <w:rPr>
          <w:rFonts w:asciiTheme="minorHAnsi" w:hAnsiTheme="minorHAnsi" w:cstheme="minorHAnsi"/>
          <w:b/>
          <w:color w:val="auto"/>
        </w:rPr>
        <w:t>Ou une carte d'identification</w:t>
      </w:r>
      <w:r w:rsidRPr="00CB59C6">
        <w:rPr>
          <w:rFonts w:asciiTheme="minorHAnsi" w:hAnsiTheme="minorHAnsi" w:cstheme="minorHAnsi"/>
          <w:color w:val="auto"/>
        </w:rPr>
        <w:t xml:space="preserve"> justifiant de l'inscription au répertoire des métiers ;</w:t>
      </w:r>
    </w:p>
    <w:p w14:paraId="0F7B9C7F" w14:textId="77777777" w:rsidR="00CB59C6" w:rsidRPr="00CB59C6" w:rsidRDefault="00CB59C6" w:rsidP="00CB59C6">
      <w:pPr>
        <w:pStyle w:val="Paragraphedeliste"/>
        <w:widowControl w:val="0"/>
        <w:numPr>
          <w:ilvl w:val="0"/>
          <w:numId w:val="39"/>
        </w:numPr>
        <w:suppressAutoHyphens/>
        <w:ind w:left="993"/>
        <w:contextualSpacing w:val="0"/>
        <w:rPr>
          <w:rFonts w:asciiTheme="minorHAnsi" w:hAnsiTheme="minorHAnsi" w:cstheme="minorHAnsi"/>
          <w:color w:val="auto"/>
        </w:rPr>
      </w:pPr>
      <w:r w:rsidRPr="00CB59C6">
        <w:rPr>
          <w:rFonts w:asciiTheme="minorHAnsi" w:hAnsiTheme="minorHAnsi" w:cstheme="minorHAnsi"/>
          <w:b/>
          <w:color w:val="auto"/>
        </w:rPr>
        <w:t>Ou un devis, un document publicitaire ou une correspondance professionnelle</w:t>
      </w:r>
      <w:r w:rsidRPr="00CB59C6">
        <w:rPr>
          <w:rFonts w:asciiTheme="minorHAnsi" w:hAnsiTheme="minorHAnsi" w:cstheme="minorHAnsi"/>
          <w:color w:val="auto"/>
        </w:rPr>
        <w:t xml:space="preserv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142F5D6D" w14:textId="77777777" w:rsidR="00CB59C6" w:rsidRPr="00CB59C6" w:rsidRDefault="00CB59C6" w:rsidP="00CB59C6">
      <w:pPr>
        <w:pStyle w:val="Paragraphedeliste"/>
        <w:widowControl w:val="0"/>
        <w:numPr>
          <w:ilvl w:val="0"/>
          <w:numId w:val="39"/>
        </w:numPr>
        <w:suppressAutoHyphens/>
        <w:ind w:left="993"/>
        <w:contextualSpacing w:val="0"/>
        <w:rPr>
          <w:rFonts w:asciiTheme="minorHAnsi" w:hAnsiTheme="minorHAnsi" w:cstheme="minorHAnsi"/>
          <w:color w:val="auto"/>
        </w:rPr>
      </w:pPr>
      <w:r w:rsidRPr="00CB59C6">
        <w:rPr>
          <w:rFonts w:asciiTheme="minorHAnsi" w:hAnsiTheme="minorHAnsi" w:cstheme="minorHAnsi"/>
          <w:b/>
          <w:color w:val="auto"/>
        </w:rPr>
        <w:t>Ou un récépissé du dépôt de déclaration</w:t>
      </w:r>
      <w:r w:rsidRPr="00CB59C6">
        <w:rPr>
          <w:rFonts w:asciiTheme="minorHAnsi" w:hAnsiTheme="minorHAnsi" w:cstheme="minorHAnsi"/>
          <w:color w:val="auto"/>
        </w:rPr>
        <w:t xml:space="preserve"> auprès d'un centre de formalités des entreprises pour les personnes en cours d'inscription.</w:t>
      </w:r>
    </w:p>
    <w:p w14:paraId="781FD54B" w14:textId="77777777" w:rsidR="00CB59C6" w:rsidRPr="00CB59C6" w:rsidRDefault="00CB59C6" w:rsidP="00CB59C6">
      <w:pPr>
        <w:pStyle w:val="Paragraphedeliste"/>
        <w:numPr>
          <w:ilvl w:val="0"/>
          <w:numId w:val="5"/>
        </w:numPr>
        <w:contextualSpacing w:val="0"/>
        <w:rPr>
          <w:rFonts w:asciiTheme="minorHAnsi" w:hAnsiTheme="minorHAnsi" w:cstheme="minorHAnsi"/>
          <w:color w:val="auto"/>
        </w:rPr>
      </w:pPr>
      <w:r w:rsidRPr="00CB59C6">
        <w:rPr>
          <w:rFonts w:asciiTheme="minorHAnsi" w:hAnsiTheme="minorHAnsi" w:cstheme="minorHAnsi"/>
        </w:rPr>
        <w:t xml:space="preserve">Les pièces prévues à l’article D8254-2 du Code du travail, à savoir </w:t>
      </w:r>
      <w:r w:rsidRPr="00CB59C6">
        <w:rPr>
          <w:rFonts w:asciiTheme="minorHAnsi" w:hAnsiTheme="minorHAnsi" w:cstheme="minorHAnsi"/>
          <w:b/>
        </w:rPr>
        <w:t>la liste nominative des salariés étrangers employés par ce dernier et soumis à l'autorisation de travail</w:t>
      </w:r>
      <w:r w:rsidRPr="00CB59C6">
        <w:rPr>
          <w:rFonts w:asciiTheme="minorHAnsi" w:hAnsiTheme="minorHAnsi" w:cstheme="minorHAnsi"/>
        </w:rPr>
        <w:t xml:space="preserve"> prévue à l'article L. 5221-2. Cette liste, établie à partir du registre unique du personnel, précise pour chaque salarié, sa date d'embauche nationalité ainsi que le type et le numéro d'ordre du titre valant autorisation de travail ;</w:t>
      </w:r>
    </w:p>
    <w:p w14:paraId="78468F03" w14:textId="77777777" w:rsidR="00CB59C6" w:rsidRPr="00CB59C6" w:rsidRDefault="00CB59C6" w:rsidP="00CB59C6">
      <w:pPr>
        <w:pStyle w:val="Paragraphedeliste"/>
        <w:numPr>
          <w:ilvl w:val="0"/>
          <w:numId w:val="5"/>
        </w:numPr>
        <w:contextualSpacing w:val="0"/>
        <w:rPr>
          <w:rFonts w:asciiTheme="minorHAnsi" w:hAnsiTheme="minorHAnsi" w:cstheme="minorHAnsi"/>
          <w:color w:val="auto"/>
        </w:rPr>
      </w:pPr>
      <w:r w:rsidRPr="00CB59C6">
        <w:rPr>
          <w:rFonts w:asciiTheme="minorHAnsi" w:hAnsiTheme="minorHAnsi" w:cstheme="minorHAnsi"/>
          <w:color w:val="auto"/>
        </w:rPr>
        <w:lastRenderedPageBreak/>
        <w:t>Une attestation de la régularité de la situation de l'employeur au regard de l'obligation d'emploi des travailleurs handicapés prévue aux articles L. 5212-2 à L. 5212-5 du code du travail ;</w:t>
      </w:r>
    </w:p>
    <w:p w14:paraId="45E94E2A" w14:textId="77777777" w:rsidR="00CB59C6" w:rsidRPr="00CB59C6" w:rsidRDefault="00CB59C6" w:rsidP="00CB59C6">
      <w:pPr>
        <w:pStyle w:val="Paragraphedeliste"/>
        <w:numPr>
          <w:ilvl w:val="0"/>
          <w:numId w:val="2"/>
        </w:numPr>
        <w:ind w:left="284"/>
        <w:contextualSpacing w:val="0"/>
        <w:rPr>
          <w:rFonts w:asciiTheme="minorHAnsi" w:hAnsiTheme="minorHAnsi" w:cstheme="minorHAnsi"/>
          <w:color w:val="auto"/>
        </w:rPr>
      </w:pPr>
      <w:r w:rsidRPr="00CB59C6">
        <w:rPr>
          <w:rFonts w:asciiTheme="minorHAnsi" w:hAnsiTheme="minorHAnsi" w:cstheme="minorHAnsi"/>
          <w:color w:val="auto"/>
        </w:rPr>
        <w:t>Un certificat attestant le versement régulier des cotisations légales aux caisses qui assurent le service des congés payés et du chômage intempéries ;</w:t>
      </w:r>
    </w:p>
    <w:p w14:paraId="1886E21D" w14:textId="7139C638" w:rsidR="008D738C" w:rsidRPr="00B159E8" w:rsidRDefault="00CB59C6" w:rsidP="00CB59C6">
      <w:pPr>
        <w:pStyle w:val="Paragraphedeliste"/>
        <w:numPr>
          <w:ilvl w:val="0"/>
          <w:numId w:val="5"/>
        </w:numPr>
        <w:spacing w:after="100"/>
        <w:ind w:hanging="357"/>
        <w:contextualSpacing w:val="0"/>
        <w:rPr>
          <w:rFonts w:asciiTheme="minorHAnsi" w:hAnsiTheme="minorHAnsi" w:cstheme="minorHAnsi"/>
          <w:color w:val="auto"/>
        </w:rPr>
      </w:pPr>
      <w:r w:rsidRPr="00CB59C6">
        <w:rPr>
          <w:rFonts w:asciiTheme="minorHAnsi" w:hAnsiTheme="minorHAnsi" w:cstheme="minorHAnsi"/>
        </w:rPr>
        <w:t xml:space="preserve">Pour les personnes soumises à l’obligation </w:t>
      </w:r>
      <w:r w:rsidRPr="00CB59C6">
        <w:rPr>
          <w:rFonts w:asciiTheme="minorHAnsi" w:hAnsiTheme="minorHAnsi" w:cstheme="minorHAnsi"/>
          <w:b/>
        </w:rPr>
        <w:t>d’assurance de responsabilité décennale</w:t>
      </w:r>
      <w:r w:rsidRPr="00CB59C6">
        <w:rPr>
          <w:rFonts w:asciiTheme="minorHAnsi" w:hAnsiTheme="minorHAnsi" w:cstheme="minorHAnsi"/>
        </w:rPr>
        <w:t xml:space="preserve"> prévue à </w:t>
      </w:r>
      <w:hyperlink r:id="rId22" w:history="1">
        <w:r w:rsidRPr="00CB59C6">
          <w:rPr>
            <w:rStyle w:val="Lienhypertexte"/>
            <w:rFonts w:asciiTheme="minorHAnsi" w:hAnsiTheme="minorHAnsi" w:cstheme="minorHAnsi"/>
          </w:rPr>
          <w:t>l’article L 241-1 du code des assurances</w:t>
        </w:r>
      </w:hyperlink>
      <w:r w:rsidRPr="00CB59C6">
        <w:rPr>
          <w:rFonts w:asciiTheme="minorHAnsi" w:hAnsiTheme="minorHAnsi" w:cstheme="minorHAnsi"/>
        </w:rPr>
        <w:t>, l’attestation d’assurance de responsabilité obligatoire prévue à</w:t>
      </w:r>
      <w:r w:rsidRPr="00CB59C6">
        <w:rPr>
          <w:rFonts w:asciiTheme="minorHAnsi" w:hAnsiTheme="minorHAnsi" w:cstheme="minorHAnsi"/>
          <w:color w:val="0000FF"/>
        </w:rPr>
        <w:t xml:space="preserve"> </w:t>
      </w:r>
      <w:hyperlink r:id="rId23" w:history="1">
        <w:r w:rsidRPr="00CB59C6">
          <w:rPr>
            <w:rStyle w:val="Lienhypertexte"/>
            <w:rFonts w:asciiTheme="minorHAnsi" w:hAnsiTheme="minorHAnsi" w:cstheme="minorHAnsi"/>
          </w:rPr>
          <w:t>l’article L.243-2 du code des assurances</w:t>
        </w:r>
      </w:hyperlink>
      <w:r w:rsidRPr="00CB59C6">
        <w:rPr>
          <w:rFonts w:asciiTheme="minorHAnsi" w:hAnsiTheme="minorHAnsi" w:cstheme="minorHAnsi"/>
        </w:rPr>
        <w:t>.</w:t>
      </w:r>
    </w:p>
    <w:p w14:paraId="50765624" w14:textId="77777777" w:rsidR="00B159E8" w:rsidRPr="00CB59C6" w:rsidRDefault="00B159E8" w:rsidP="00B159E8">
      <w:pPr>
        <w:pStyle w:val="Paragraphedeliste"/>
        <w:spacing w:after="100"/>
        <w:ind w:left="360"/>
        <w:contextualSpacing w:val="0"/>
        <w:rPr>
          <w:rFonts w:asciiTheme="minorHAnsi" w:hAnsiTheme="minorHAnsi" w:cstheme="minorHAnsi"/>
          <w:color w:val="auto"/>
        </w:rPr>
      </w:pPr>
    </w:p>
    <w:p w14:paraId="1CDC4B5A" w14:textId="7F5EE7FE" w:rsidR="00F5771B" w:rsidRPr="00BB76BD" w:rsidRDefault="00F5771B" w:rsidP="00F17073">
      <w:pPr>
        <w:pStyle w:val="Titre2"/>
        <w:rPr>
          <w:rFonts w:eastAsiaTheme="minorHAnsi" w:cs="Calibri"/>
          <w:color w:val="auto"/>
        </w:rPr>
      </w:pPr>
      <w:bookmarkStart w:id="87" w:name="_Toc203989935"/>
      <w:r>
        <w:t>13.3</w:t>
      </w:r>
      <w:r>
        <w:tab/>
      </w:r>
      <w:r w:rsidRPr="00BB76BD">
        <w:t>Pour les candidats établis à l’étranger</w:t>
      </w:r>
      <w:bookmarkEnd w:id="87"/>
    </w:p>
    <w:p w14:paraId="00AB017E" w14:textId="77777777" w:rsidR="00B159E8" w:rsidRPr="00B159E8" w:rsidRDefault="00B159E8" w:rsidP="00B159E8">
      <w:pPr>
        <w:widowControl w:val="0"/>
        <w:tabs>
          <w:tab w:val="left" w:pos="142"/>
        </w:tabs>
        <w:suppressAutoHyphens/>
        <w:spacing w:before="240"/>
        <w:rPr>
          <w:rFonts w:asciiTheme="minorHAnsi" w:hAnsiTheme="minorHAnsi" w:cstheme="minorHAnsi"/>
          <w:b/>
        </w:rPr>
      </w:pPr>
      <w:r w:rsidRPr="00B159E8">
        <w:rPr>
          <w:rFonts w:asciiTheme="minorHAnsi" w:hAnsiTheme="minorHAnsi" w:cstheme="minorHAnsi"/>
          <w:b/>
        </w:rPr>
        <w:t>Le candidat établi à l'étranger produit un certificat établi par les administrations et organismes de son pays d'origine ou d'établissement</w:t>
      </w:r>
      <w:r w:rsidRPr="00B159E8">
        <w:rPr>
          <w:rFonts w:asciiTheme="minorHAnsi" w:hAnsiTheme="minorHAnsi" w:cstheme="minorHAnsi"/>
          <w:b/>
          <w:kern w:val="24"/>
        </w:rPr>
        <w:t> :</w:t>
      </w:r>
    </w:p>
    <w:p w14:paraId="3B64FE77" w14:textId="77777777" w:rsidR="00B159E8" w:rsidRPr="00B159E8" w:rsidRDefault="00B159E8" w:rsidP="00B159E8">
      <w:pPr>
        <w:pStyle w:val="Paragraphedeliste"/>
        <w:widowControl w:val="0"/>
        <w:numPr>
          <w:ilvl w:val="0"/>
          <w:numId w:val="2"/>
        </w:numPr>
        <w:tabs>
          <w:tab w:val="left" w:pos="142"/>
        </w:tabs>
        <w:suppressAutoHyphens/>
        <w:spacing w:before="60"/>
        <w:ind w:left="284"/>
        <w:contextualSpacing w:val="0"/>
        <w:rPr>
          <w:rFonts w:asciiTheme="minorHAnsi" w:hAnsiTheme="minorHAnsi" w:cstheme="minorHAnsi"/>
          <w:color w:val="auto"/>
        </w:rPr>
      </w:pPr>
      <w:r w:rsidRPr="00B159E8">
        <w:rPr>
          <w:rFonts w:asciiTheme="minorHAnsi" w:hAnsiTheme="minorHAnsi" w:cstheme="minorHAnsi"/>
          <w:color w:val="auto"/>
        </w:rPr>
        <w:t xml:space="preserve">La déclaration de détachement effectuée sur le </w:t>
      </w:r>
      <w:proofErr w:type="spellStart"/>
      <w:r w:rsidRPr="00B159E8">
        <w:rPr>
          <w:rFonts w:asciiTheme="minorHAnsi" w:hAnsiTheme="minorHAnsi" w:cstheme="minorHAnsi"/>
          <w:color w:val="auto"/>
        </w:rPr>
        <w:t>télé-service</w:t>
      </w:r>
      <w:proofErr w:type="spellEnd"/>
      <w:r w:rsidRPr="00B159E8">
        <w:rPr>
          <w:rFonts w:asciiTheme="minorHAnsi" w:hAnsiTheme="minorHAnsi" w:cstheme="minorHAnsi"/>
          <w:color w:val="auto"/>
        </w:rPr>
        <w:t xml:space="preserve"> " SIPSI " du ministère chargé du travail prévu à l’article R. 1263-12 du code du travail ;</w:t>
      </w:r>
    </w:p>
    <w:p w14:paraId="2C82DDD8" w14:textId="77777777" w:rsidR="00B159E8" w:rsidRPr="00B159E8" w:rsidRDefault="00B159E8" w:rsidP="00B159E8">
      <w:pPr>
        <w:pStyle w:val="Paragraphedeliste"/>
        <w:widowControl w:val="0"/>
        <w:numPr>
          <w:ilvl w:val="0"/>
          <w:numId w:val="2"/>
        </w:numPr>
        <w:tabs>
          <w:tab w:val="left" w:pos="142"/>
        </w:tabs>
        <w:suppressAutoHyphens/>
        <w:spacing w:before="60"/>
        <w:ind w:left="284"/>
        <w:contextualSpacing w:val="0"/>
        <w:rPr>
          <w:rFonts w:asciiTheme="minorHAnsi" w:hAnsiTheme="minorHAnsi" w:cstheme="minorHAnsi"/>
          <w:color w:val="auto"/>
        </w:rPr>
      </w:pPr>
      <w:r w:rsidRPr="00B159E8">
        <w:rPr>
          <w:rFonts w:asciiTheme="minorHAnsi" w:hAnsiTheme="minorHAnsi" w:cstheme="minorHAnsi"/>
          <w:color w:val="auto"/>
        </w:rPr>
        <w:t>Les pièces prévues à l’article D8222-7 du Code du travail, à savoir :</w:t>
      </w:r>
    </w:p>
    <w:p w14:paraId="338578C4" w14:textId="77777777" w:rsidR="00B159E8" w:rsidRPr="00B159E8" w:rsidRDefault="00B159E8" w:rsidP="00B159E8">
      <w:pPr>
        <w:pStyle w:val="Paragraphedeliste"/>
        <w:widowControl w:val="0"/>
        <w:numPr>
          <w:ilvl w:val="0"/>
          <w:numId w:val="6"/>
        </w:numPr>
        <w:suppressAutoHyphens/>
        <w:spacing w:before="60"/>
        <w:ind w:left="993"/>
        <w:contextualSpacing w:val="0"/>
        <w:rPr>
          <w:rFonts w:asciiTheme="minorHAnsi" w:hAnsiTheme="minorHAnsi" w:cstheme="minorHAnsi"/>
          <w:color w:val="auto"/>
        </w:rPr>
      </w:pPr>
      <w:r w:rsidRPr="00B159E8">
        <w:rPr>
          <w:rFonts w:asciiTheme="minorHAnsi" w:hAnsiTheme="minorHAnsi" w:cstheme="minorHAnsi"/>
        </w:rPr>
        <w:t>Un document mentionnant son numéro individuel d'identification attribué en application de l'</w:t>
      </w:r>
      <w:hyperlink r:id="rId24" w:history="1">
        <w:r w:rsidRPr="00B159E8">
          <w:rPr>
            <w:rStyle w:val="Lienhypertexte"/>
            <w:rFonts w:asciiTheme="minorHAnsi" w:hAnsiTheme="minorHAnsi" w:cstheme="minorHAnsi"/>
          </w:rPr>
          <w:t>article 286 ter du code général des impôts</w:t>
        </w:r>
      </w:hyperlink>
      <w:r w:rsidRPr="00B159E8">
        <w:rPr>
          <w:rFonts w:asciiTheme="minorHAnsi" w:hAnsiTheme="minorHAnsi" w:cstheme="minorHAnsi"/>
        </w:rPr>
        <w:t xml:space="preserve">. Si le cocontractant n'est pas tenu d'avoir un tel numéro, un document mentionnant son identité et son adresse ou, le cas échéant, les coordonnées de son représentant fiscal ponctuel en France ; </w:t>
      </w:r>
    </w:p>
    <w:p w14:paraId="2276D41E" w14:textId="77777777" w:rsidR="00B159E8" w:rsidRPr="00B159E8" w:rsidRDefault="00B159E8" w:rsidP="00B159E8">
      <w:pPr>
        <w:pStyle w:val="Paragraphedeliste"/>
        <w:widowControl w:val="0"/>
        <w:numPr>
          <w:ilvl w:val="0"/>
          <w:numId w:val="6"/>
        </w:numPr>
        <w:suppressAutoHyphens/>
        <w:spacing w:before="60"/>
        <w:ind w:left="993"/>
        <w:contextualSpacing w:val="0"/>
        <w:rPr>
          <w:rFonts w:asciiTheme="minorHAnsi" w:hAnsiTheme="minorHAnsi" w:cstheme="minorHAnsi"/>
          <w:color w:val="auto"/>
        </w:rPr>
      </w:pPr>
      <w:r w:rsidRPr="00B159E8">
        <w:rPr>
          <w:rFonts w:asciiTheme="minorHAnsi" w:hAnsiTheme="minorHAnsi" w:cstheme="minorHAnsi"/>
        </w:rPr>
        <w:t xml:space="preserve">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w:t>
      </w:r>
      <w:hyperlink r:id="rId25" w:history="1">
        <w:r w:rsidRPr="00B159E8">
          <w:rPr>
            <w:rStyle w:val="Lienhypertexte"/>
            <w:rFonts w:asciiTheme="minorHAnsi" w:hAnsiTheme="minorHAnsi" w:cstheme="minorHAnsi"/>
          </w:rPr>
          <w:t>L. 243-15</w:t>
        </w:r>
      </w:hyperlink>
      <w:r w:rsidRPr="00B159E8">
        <w:rPr>
          <w:rFonts w:asciiTheme="minorHAnsi" w:hAnsiTheme="minorHAnsi" w:cstheme="minorHAnsi"/>
        </w:rPr>
        <w:t xml:space="preserve"> du code de la sécurité sociale. </w:t>
      </w:r>
    </w:p>
    <w:p w14:paraId="43B43F5E" w14:textId="77777777" w:rsidR="00B159E8" w:rsidRPr="00B159E8" w:rsidRDefault="00B159E8" w:rsidP="00B159E8">
      <w:pPr>
        <w:pStyle w:val="Paragraphedeliste"/>
        <w:widowControl w:val="0"/>
        <w:numPr>
          <w:ilvl w:val="0"/>
          <w:numId w:val="6"/>
        </w:numPr>
        <w:suppressAutoHyphens/>
        <w:spacing w:before="60"/>
        <w:ind w:left="993"/>
        <w:contextualSpacing w:val="0"/>
        <w:rPr>
          <w:rFonts w:asciiTheme="minorHAnsi" w:hAnsiTheme="minorHAnsi" w:cstheme="minorHAnsi"/>
          <w:color w:val="auto"/>
        </w:rPr>
      </w:pPr>
      <w:r w:rsidRPr="00B159E8">
        <w:rPr>
          <w:rFonts w:asciiTheme="minorHAnsi" w:hAnsiTheme="minorHAnsi" w:cstheme="minorHAnsi"/>
        </w:rPr>
        <w:t xml:space="preserve">Lorsque l'immatriculation du cocontractant à un registre professionnel est obligatoire dans le pays d'établissement ou de domiciliation, l'un des documents suivants : </w:t>
      </w:r>
    </w:p>
    <w:p w14:paraId="74EFC306" w14:textId="77777777" w:rsidR="00B159E8" w:rsidRPr="00B159E8" w:rsidRDefault="00B159E8" w:rsidP="00B159E8">
      <w:pPr>
        <w:pStyle w:val="Paragraphedeliste"/>
        <w:widowControl w:val="0"/>
        <w:numPr>
          <w:ilvl w:val="0"/>
          <w:numId w:val="40"/>
        </w:numPr>
        <w:suppressAutoHyphens/>
        <w:spacing w:before="60"/>
        <w:contextualSpacing w:val="0"/>
        <w:rPr>
          <w:rFonts w:asciiTheme="minorHAnsi" w:hAnsiTheme="minorHAnsi" w:cstheme="minorHAnsi"/>
          <w:color w:val="auto"/>
        </w:rPr>
      </w:pPr>
      <w:r w:rsidRPr="00B159E8">
        <w:rPr>
          <w:rFonts w:asciiTheme="minorHAnsi" w:hAnsiTheme="minorHAnsi" w:cstheme="minorHAnsi"/>
        </w:rPr>
        <w:t xml:space="preserve">Un document émanant des autorités tenant le registre professionnel ou un document équivalent certifiant cette inscription ; </w:t>
      </w:r>
    </w:p>
    <w:p w14:paraId="2D19C121" w14:textId="77777777" w:rsidR="00B159E8" w:rsidRPr="00B159E8" w:rsidRDefault="00B159E8" w:rsidP="00B159E8">
      <w:pPr>
        <w:pStyle w:val="Paragraphedeliste"/>
        <w:widowControl w:val="0"/>
        <w:numPr>
          <w:ilvl w:val="0"/>
          <w:numId w:val="40"/>
        </w:numPr>
        <w:suppressAutoHyphens/>
        <w:spacing w:before="60"/>
        <w:contextualSpacing w:val="0"/>
        <w:rPr>
          <w:rFonts w:asciiTheme="minorHAnsi" w:hAnsiTheme="minorHAnsi" w:cstheme="minorHAnsi"/>
          <w:color w:val="auto"/>
        </w:rPr>
      </w:pPr>
      <w:r w:rsidRPr="00B159E8">
        <w:rPr>
          <w:rFonts w:asciiTheme="minorHAnsi" w:hAnsiTheme="minorHAnsi" w:cstheme="minorHAnsi"/>
        </w:rPr>
        <w:t xml:space="preserve">Un devis, un document publicitaire ou une correspondance professionnelle, à condition qu'y soient mentionnés le nom ou la dénomination sociale, l'adresse complète et la nature de l'inscription au registre professionnel ; </w:t>
      </w:r>
    </w:p>
    <w:p w14:paraId="5012E3E2" w14:textId="77777777" w:rsidR="00B159E8" w:rsidRPr="00B159E8" w:rsidRDefault="00B159E8" w:rsidP="00B159E8">
      <w:pPr>
        <w:pStyle w:val="Paragraphedeliste"/>
        <w:widowControl w:val="0"/>
        <w:numPr>
          <w:ilvl w:val="0"/>
          <w:numId w:val="40"/>
        </w:numPr>
        <w:suppressAutoHyphens/>
        <w:spacing w:before="60"/>
        <w:contextualSpacing w:val="0"/>
        <w:rPr>
          <w:rFonts w:asciiTheme="minorHAnsi" w:hAnsiTheme="minorHAnsi" w:cstheme="minorHAnsi"/>
          <w:color w:val="auto"/>
        </w:rPr>
      </w:pPr>
      <w:r w:rsidRPr="00B159E8">
        <w:rPr>
          <w:rFonts w:asciiTheme="minorHAnsi" w:hAnsiTheme="minorHAnsi" w:cstheme="minorHAnsi"/>
        </w:rPr>
        <w:t>Pour les entreprises en cours de création, un document datant de moins de six mois émanant de l'autorité habilitée à recevoir l'inscription au registre professionnel et attestant de la demande d'immatriculation audit registre.</w:t>
      </w:r>
    </w:p>
    <w:p w14:paraId="7FBD2738" w14:textId="77777777" w:rsidR="00B159E8" w:rsidRPr="00B159E8" w:rsidRDefault="00B159E8" w:rsidP="00B159E8">
      <w:pPr>
        <w:pStyle w:val="Paragraphedeliste"/>
        <w:numPr>
          <w:ilvl w:val="0"/>
          <w:numId w:val="8"/>
        </w:numPr>
        <w:spacing w:before="240"/>
        <w:ind w:left="284"/>
        <w:contextualSpacing w:val="0"/>
        <w:rPr>
          <w:rFonts w:asciiTheme="minorHAnsi" w:hAnsiTheme="minorHAnsi" w:cstheme="minorHAnsi"/>
          <w:color w:val="auto"/>
        </w:rPr>
      </w:pPr>
      <w:r w:rsidRPr="00B159E8">
        <w:rPr>
          <w:rFonts w:asciiTheme="minorHAnsi" w:hAnsiTheme="minorHAnsi" w:cstheme="minorHAnsi"/>
        </w:rPr>
        <w:t xml:space="preserve">Les pièces prévues à l’article D8254-3 et D8254-4 du Code du travail, à savoir détachant des salariés sur le territoire national pour l'exécution de ce contrat, dans les conditions définies à l'article </w:t>
      </w:r>
      <w:hyperlink r:id="rId26" w:history="1">
        <w:r w:rsidRPr="00B159E8">
          <w:rPr>
            <w:rStyle w:val="Lienhypertexte"/>
            <w:rFonts w:asciiTheme="minorHAnsi" w:hAnsiTheme="minorHAnsi" w:cstheme="minorHAnsi"/>
          </w:rPr>
          <w:t xml:space="preserve">L. 1262-1, </w:t>
        </w:r>
      </w:hyperlink>
      <w:r w:rsidRPr="00B159E8">
        <w:rPr>
          <w:rFonts w:asciiTheme="minorHAnsi" w:hAnsiTheme="minorHAnsi" w:cstheme="minorHAnsi"/>
        </w:rPr>
        <w:t xml:space="preserve">elle se fait remettre, lors de la conclusion du contrat, une liste nominative des salariés étrangers soumis à autorisation de travail, comprenant les indications prévues à l'article </w:t>
      </w:r>
      <w:hyperlink r:id="rId27" w:history="1">
        <w:r w:rsidRPr="00B159E8">
          <w:rPr>
            <w:rStyle w:val="Lienhypertexte"/>
            <w:rFonts w:asciiTheme="minorHAnsi" w:hAnsiTheme="minorHAnsi" w:cstheme="minorHAnsi"/>
          </w:rPr>
          <w:t>D.8254-2</w:t>
        </w:r>
      </w:hyperlink>
      <w:r w:rsidRPr="00B159E8">
        <w:rPr>
          <w:rFonts w:asciiTheme="minorHAnsi" w:hAnsiTheme="minorHAnsi" w:cstheme="minorHAnsi"/>
        </w:rPr>
        <w:t>. Cette liste est adressée tous les six mois, jusqu'à la fin de l'exécution du contrat.</w:t>
      </w:r>
    </w:p>
    <w:p w14:paraId="1696928C" w14:textId="77777777" w:rsidR="00B159E8" w:rsidRPr="00B159E8" w:rsidRDefault="00B159E8" w:rsidP="00B159E8">
      <w:pPr>
        <w:widowControl w:val="0"/>
        <w:numPr>
          <w:ilvl w:val="0"/>
          <w:numId w:val="2"/>
        </w:numPr>
        <w:suppressAutoHyphens/>
        <w:spacing w:before="60"/>
        <w:rPr>
          <w:rFonts w:asciiTheme="minorHAnsi" w:hAnsiTheme="minorHAnsi" w:cstheme="minorHAnsi"/>
        </w:rPr>
      </w:pPr>
      <w:r w:rsidRPr="00B159E8">
        <w:rPr>
          <w:rFonts w:asciiTheme="minorHAnsi" w:hAnsiTheme="minorHAnsi" w:cstheme="minorHAnsi"/>
        </w:rPr>
        <w:t xml:space="preserve">Pour les personnes soumises à l’obligation </w:t>
      </w:r>
      <w:r w:rsidRPr="00B159E8">
        <w:rPr>
          <w:rFonts w:asciiTheme="minorHAnsi" w:hAnsiTheme="minorHAnsi" w:cstheme="minorHAnsi"/>
          <w:b/>
        </w:rPr>
        <w:t>d’assurance de responsabilité décennale</w:t>
      </w:r>
      <w:r w:rsidRPr="00B159E8">
        <w:rPr>
          <w:rFonts w:asciiTheme="minorHAnsi" w:hAnsiTheme="minorHAnsi" w:cstheme="minorHAnsi"/>
        </w:rPr>
        <w:t xml:space="preserve"> prévue à </w:t>
      </w:r>
      <w:hyperlink r:id="rId28" w:history="1">
        <w:r w:rsidRPr="00B159E8">
          <w:rPr>
            <w:rStyle w:val="Lienhypertexte"/>
            <w:rFonts w:asciiTheme="minorHAnsi" w:hAnsiTheme="minorHAnsi" w:cstheme="minorHAnsi"/>
          </w:rPr>
          <w:t>l’article L 241-1 du code des assurances</w:t>
        </w:r>
      </w:hyperlink>
      <w:r w:rsidRPr="00B159E8">
        <w:rPr>
          <w:rFonts w:asciiTheme="minorHAnsi" w:hAnsiTheme="minorHAnsi" w:cstheme="minorHAnsi"/>
        </w:rPr>
        <w:t>, l’attestation d’assurance de responsabilité obligatoire prévue à</w:t>
      </w:r>
      <w:r w:rsidRPr="00B159E8">
        <w:rPr>
          <w:rFonts w:asciiTheme="minorHAnsi" w:hAnsiTheme="minorHAnsi" w:cstheme="minorHAnsi"/>
          <w:color w:val="0000FF"/>
        </w:rPr>
        <w:t xml:space="preserve"> </w:t>
      </w:r>
      <w:hyperlink r:id="rId29" w:history="1">
        <w:r w:rsidRPr="00B159E8">
          <w:rPr>
            <w:rStyle w:val="Lienhypertexte"/>
            <w:rFonts w:asciiTheme="minorHAnsi" w:hAnsiTheme="minorHAnsi" w:cstheme="minorHAnsi"/>
          </w:rPr>
          <w:t>l’article L.243-2 du code des assurances</w:t>
        </w:r>
      </w:hyperlink>
      <w:r w:rsidRPr="00B159E8">
        <w:rPr>
          <w:rFonts w:asciiTheme="minorHAnsi" w:hAnsiTheme="minorHAnsi" w:cstheme="minorHAnsi"/>
        </w:rPr>
        <w:t>.</w:t>
      </w:r>
    </w:p>
    <w:p w14:paraId="2980BA6F" w14:textId="77777777" w:rsidR="00B159E8" w:rsidRPr="00B159E8" w:rsidRDefault="00B159E8" w:rsidP="00B159E8">
      <w:pPr>
        <w:widowControl w:val="0"/>
        <w:tabs>
          <w:tab w:val="left" w:pos="142"/>
        </w:tabs>
        <w:suppressAutoHyphens/>
        <w:spacing w:before="240" w:after="80"/>
        <w:rPr>
          <w:rFonts w:asciiTheme="minorHAnsi" w:hAnsiTheme="minorHAnsi" w:cstheme="minorHAnsi"/>
          <w:color w:val="auto"/>
        </w:rPr>
      </w:pPr>
      <w:r w:rsidRPr="00B159E8">
        <w:rPr>
          <w:rFonts w:asciiTheme="minorHAnsi" w:hAnsiTheme="minorHAnsi" w:cstheme="minorHAnsi"/>
          <w:color w:val="auto"/>
        </w:rPr>
        <w:t>Le CNRS s’assurera de l’authenticité de ces attestations, auprès de l’organisme de recouvrement des cotisations de sécurité sociale.</w:t>
      </w:r>
    </w:p>
    <w:p w14:paraId="4A7D094B" w14:textId="77777777" w:rsidR="00B159E8" w:rsidRPr="00B159E8" w:rsidRDefault="00B159E8" w:rsidP="00B159E8">
      <w:pPr>
        <w:spacing w:before="60" w:after="80"/>
        <w:rPr>
          <w:rFonts w:asciiTheme="minorHAnsi" w:hAnsiTheme="minorHAnsi" w:cstheme="minorHAnsi"/>
        </w:rPr>
      </w:pPr>
      <w:r w:rsidRPr="00B159E8">
        <w:rPr>
          <w:rFonts w:asciiTheme="minorHAnsi" w:hAnsiTheme="minorHAnsi" w:cstheme="minorHAnsi"/>
        </w:rPr>
        <w:lastRenderedPageBreak/>
        <w:t>Les documents rédigés en langue étrangère devront être accompagnés d'une traduction en français.</w:t>
      </w:r>
    </w:p>
    <w:p w14:paraId="5BFA1C14" w14:textId="39DA5B56" w:rsidR="00D039DB" w:rsidRPr="00B159E8" w:rsidRDefault="00B159E8" w:rsidP="00B159E8">
      <w:pPr>
        <w:rPr>
          <w:rFonts w:asciiTheme="minorHAnsi" w:hAnsiTheme="minorHAnsi" w:cstheme="minorHAnsi"/>
          <w:b/>
          <w:color w:val="FF0000"/>
        </w:rPr>
      </w:pPr>
      <w:r w:rsidRPr="00B159E8">
        <w:rPr>
          <w:rFonts w:asciiTheme="minorHAnsi" w:hAnsiTheme="minorHAnsi" w:cstheme="minorHAnsi"/>
        </w:rPr>
        <w:t>Seule la traduction en langue française fait foi.</w:t>
      </w:r>
    </w:p>
    <w:p w14:paraId="76E3E27C" w14:textId="77777777" w:rsidR="008D738C" w:rsidRPr="00A56479" w:rsidRDefault="008D738C" w:rsidP="00D039DB">
      <w:pPr>
        <w:rPr>
          <w:b/>
          <w:color w:val="FF0000"/>
        </w:rPr>
      </w:pPr>
    </w:p>
    <w:p w14:paraId="2A5CAA3B" w14:textId="0DADFC12" w:rsidR="004A04E1" w:rsidRPr="00BB76BD" w:rsidRDefault="00563CD2" w:rsidP="0039251F">
      <w:pPr>
        <w:pStyle w:val="Titre1"/>
      </w:pPr>
      <w:bookmarkStart w:id="88" w:name="_Toc203989936"/>
      <w:r>
        <w:t>ARTICLE 14</w:t>
      </w:r>
      <w:r>
        <w:tab/>
      </w:r>
      <w:r w:rsidR="00C35D0A" w:rsidRPr="00BB76BD">
        <w:t>R</w:t>
      </w:r>
      <w:r w:rsidR="00404C28" w:rsidRPr="00BB76BD">
        <w:t>ENSEIGNEMENTS COMPLEMENTAIRES</w:t>
      </w:r>
      <w:bookmarkEnd w:id="88"/>
    </w:p>
    <w:p w14:paraId="210E88E1" w14:textId="39867F77" w:rsidR="00563CD2" w:rsidRPr="00563CD2" w:rsidRDefault="00563CD2" w:rsidP="00F17073">
      <w:pPr>
        <w:pStyle w:val="Titre2"/>
        <w:rPr>
          <w:rFonts w:eastAsiaTheme="minorHAnsi" w:cs="Calibri"/>
          <w:color w:val="auto"/>
        </w:rPr>
      </w:pPr>
      <w:bookmarkStart w:id="89" w:name="_Toc203989937"/>
      <w:r>
        <w:t>14.1</w:t>
      </w:r>
      <w:r>
        <w:tab/>
      </w:r>
      <w:r w:rsidRPr="00BB76BD">
        <w:t>Modalités de communication entre le CNRS et les candidats</w:t>
      </w:r>
      <w:bookmarkEnd w:id="89"/>
    </w:p>
    <w:p w14:paraId="07610C27" w14:textId="77777777" w:rsidR="00C26A00" w:rsidRPr="00C26A00" w:rsidRDefault="00C26A00" w:rsidP="00C26A00">
      <w:pPr>
        <w:spacing w:after="60"/>
        <w:rPr>
          <w:rFonts w:asciiTheme="minorHAnsi" w:hAnsiTheme="minorHAnsi" w:cstheme="minorHAnsi"/>
        </w:rPr>
      </w:pPr>
      <w:r w:rsidRPr="00C26A00">
        <w:rPr>
          <w:rFonts w:asciiTheme="minorHAnsi" w:hAnsiTheme="minorHAnsi" w:cstheme="minorHAnsi"/>
        </w:rPr>
        <w:t xml:space="preserve">Depuis le 1er janvier 2010, conformément à l'arrêté du 14 décembre 2009 relatif à la dématérialisation des procédures de passation des marchés publics, l'identification des opérateurs économiques pour accéder aux documents de la consultation n'est plus obligatoire. </w:t>
      </w:r>
    </w:p>
    <w:p w14:paraId="311BEDA4" w14:textId="77777777" w:rsidR="00C26A00" w:rsidRPr="00C26A00" w:rsidRDefault="00C26A00" w:rsidP="00C26A00">
      <w:pPr>
        <w:spacing w:after="60"/>
        <w:rPr>
          <w:rFonts w:asciiTheme="minorHAnsi" w:hAnsiTheme="minorHAnsi" w:cstheme="minorHAnsi"/>
        </w:rPr>
      </w:pPr>
      <w:r w:rsidRPr="00C26A00">
        <w:rPr>
          <w:rFonts w:asciiTheme="minorHAnsi" w:hAnsiTheme="minorHAnsi" w:cstheme="minorHAnsi"/>
        </w:rPr>
        <w:t>Toutefois, le CNRS attire l’attention des candidats sur le fait que l'identification permet d'être tenu informé automatiquement des modifications et des précisions éventuellement apportées aux documents de la consultation.</w:t>
      </w:r>
    </w:p>
    <w:p w14:paraId="17786C45" w14:textId="77777777" w:rsidR="00C26A00" w:rsidRPr="00C26A00" w:rsidRDefault="00C26A00" w:rsidP="00C26A00">
      <w:pPr>
        <w:spacing w:after="60"/>
        <w:rPr>
          <w:rFonts w:asciiTheme="minorHAnsi" w:hAnsiTheme="minorHAnsi" w:cstheme="minorHAnsi"/>
        </w:rPr>
      </w:pPr>
      <w:r w:rsidRPr="00C26A00">
        <w:rPr>
          <w:rFonts w:asciiTheme="minorHAnsi" w:hAnsiTheme="minorHAnsi" w:cstheme="minorHAnsi"/>
        </w:rPr>
        <w:t>Le mode de communication choisi par le CNRS pour communiquer avec les candidats pendant la consultation est la plateforme de dématérialisation PLACE, dont l’accès est gratuit.</w:t>
      </w:r>
    </w:p>
    <w:p w14:paraId="01DE55AF" w14:textId="77777777" w:rsidR="00C26A00" w:rsidRPr="00C26A00" w:rsidRDefault="00C26A00" w:rsidP="00C26A00">
      <w:pPr>
        <w:spacing w:after="60"/>
        <w:rPr>
          <w:rFonts w:asciiTheme="minorHAnsi" w:hAnsiTheme="minorHAnsi" w:cstheme="minorHAnsi"/>
        </w:rPr>
      </w:pPr>
      <w:r w:rsidRPr="00C26A00">
        <w:rPr>
          <w:rFonts w:asciiTheme="minorHAnsi" w:hAnsiTheme="minorHAnsi" w:cstheme="minorHAnsi"/>
        </w:rPr>
        <w:t xml:space="preserve">Le CNRS entend utiliser la plateforme pour répondre aux questions qui lui seront posées et pour informer les candidats d'éventuelles modifications ou ajouts aux documents de la consultation. Or, seuls les candidats ayant fourni une adresse valide pourront être avisés de ces évènements. </w:t>
      </w:r>
    </w:p>
    <w:p w14:paraId="4989BA0B" w14:textId="77777777" w:rsidR="00C26A00" w:rsidRPr="00C26A00" w:rsidRDefault="00C26A00" w:rsidP="00C26A00">
      <w:pPr>
        <w:spacing w:after="60"/>
        <w:rPr>
          <w:rFonts w:asciiTheme="minorHAnsi" w:hAnsiTheme="minorHAnsi" w:cstheme="minorHAnsi"/>
        </w:rPr>
      </w:pPr>
      <w:r w:rsidRPr="00C26A00">
        <w:rPr>
          <w:rFonts w:asciiTheme="minorHAnsi" w:hAnsiTheme="minorHAnsi" w:cstheme="minorHAnsi"/>
        </w:rPr>
        <w:t xml:space="preserve">A ce titre, l’adresse électronique du candidat doit être valide et sera utilisée par le CNRS comme l’adresse électronique pour communiquer dans le cadre de la procédure et jusqu’à la fin de celle-ci. </w:t>
      </w:r>
    </w:p>
    <w:p w14:paraId="43B31CED" w14:textId="77777777" w:rsidR="00C26A00" w:rsidRPr="00C26A00" w:rsidRDefault="00C26A00" w:rsidP="00C26A00">
      <w:pPr>
        <w:spacing w:after="60"/>
        <w:rPr>
          <w:rFonts w:asciiTheme="minorHAnsi" w:hAnsiTheme="minorHAnsi" w:cstheme="minorHAnsi"/>
        </w:rPr>
      </w:pPr>
      <w:r w:rsidRPr="00C26A00">
        <w:rPr>
          <w:rFonts w:asciiTheme="minorHAnsi" w:hAnsiTheme="minorHAnsi" w:cstheme="minorHAnsi"/>
        </w:rPr>
        <w:t>Aussi, il est fortement recommandé aux personnes téléchargeant les documents de la consultation de renseigner sur le site de dématérialisation le formulaire d’identification destiné à permettre de leur transmettre les renseignements complémentaires éventuels, et à s’assurer que les courriels provenant de cette plateforme ne sont pas classés dans la rubrique « spam » de sa messagerie électronique.</w:t>
      </w:r>
    </w:p>
    <w:p w14:paraId="3470B9AD" w14:textId="726A3C02" w:rsidR="00F93192" w:rsidRPr="00C26A00" w:rsidRDefault="00C26A00" w:rsidP="00C26A00">
      <w:pPr>
        <w:rPr>
          <w:rFonts w:asciiTheme="minorHAnsi" w:hAnsiTheme="minorHAnsi" w:cstheme="minorHAnsi"/>
        </w:rPr>
      </w:pPr>
      <w:r w:rsidRPr="00C26A00">
        <w:rPr>
          <w:rFonts w:asciiTheme="minorHAnsi" w:hAnsiTheme="minorHAnsi" w:cstheme="minorHAnsi"/>
        </w:rPr>
        <w:t>Le CNRS décline donc toute responsabilité pour le cas où un candidat non inscrit n'aurait pas eu connaissance d'une modification, quand bien même cette méconnaissance aboutirait au rejet de son offre. Dans le cas de non identification, il appartiendra aux candidats de récupérer, par leurs propres moyens, les informations communiquées.</w:t>
      </w:r>
    </w:p>
    <w:p w14:paraId="708D1F38" w14:textId="77777777" w:rsidR="00C26A00" w:rsidRPr="0075757E" w:rsidRDefault="00C26A00" w:rsidP="00C26A00">
      <w:pPr>
        <w:rPr>
          <w:rFonts w:asciiTheme="minorHAnsi" w:hAnsiTheme="minorHAnsi"/>
        </w:rPr>
      </w:pPr>
    </w:p>
    <w:p w14:paraId="7DBA671D" w14:textId="2BCC9CC1" w:rsidR="00563CD2" w:rsidRPr="00563CD2" w:rsidRDefault="00563CD2" w:rsidP="00F17073">
      <w:pPr>
        <w:pStyle w:val="Titre2"/>
        <w:rPr>
          <w:rFonts w:eastAsiaTheme="minorHAnsi" w:cs="Calibri"/>
          <w:color w:val="auto"/>
        </w:rPr>
      </w:pPr>
      <w:bookmarkStart w:id="90" w:name="_Toc203989938"/>
      <w:r>
        <w:t>14.2</w:t>
      </w:r>
      <w:r>
        <w:tab/>
      </w:r>
      <w:r w:rsidRPr="00BB76BD">
        <w:t>Modification des documents remis aux candidats</w:t>
      </w:r>
      <w:bookmarkEnd w:id="90"/>
    </w:p>
    <w:p w14:paraId="6CC03A41" w14:textId="77777777" w:rsidR="00563CD2" w:rsidRPr="00BD011C" w:rsidRDefault="00563CD2" w:rsidP="007B68B6">
      <w:pPr>
        <w:widowControl w:val="0"/>
        <w:numPr>
          <w:ilvl w:val="0"/>
          <w:numId w:val="3"/>
        </w:numPr>
        <w:suppressAutoHyphens/>
      </w:pPr>
      <w:r w:rsidRPr="00E978DA">
        <w:rPr>
          <w:b/>
          <w:u w:val="single"/>
        </w:rPr>
        <w:t>Modifications par le candidat</w:t>
      </w:r>
      <w:r>
        <w:t> :</w:t>
      </w:r>
    </w:p>
    <w:p w14:paraId="2587BDAF" w14:textId="77777777" w:rsidR="00563CD2" w:rsidRPr="0075757E" w:rsidRDefault="00563CD2" w:rsidP="0075757E">
      <w:pPr>
        <w:rPr>
          <w:rFonts w:asciiTheme="minorHAnsi" w:hAnsiTheme="minorHAnsi"/>
        </w:rPr>
      </w:pPr>
      <w:r w:rsidRPr="0075757E">
        <w:rPr>
          <w:rFonts w:asciiTheme="minorHAnsi" w:hAnsiTheme="minorHAnsi"/>
        </w:rPr>
        <w:t>Les candidats n'ont pas à apporter de complément ou de modifications aux documents de la consultation.</w:t>
      </w:r>
    </w:p>
    <w:p w14:paraId="6384B5F8" w14:textId="77777777" w:rsidR="00563CD2" w:rsidRPr="00BD011C" w:rsidRDefault="00563CD2" w:rsidP="007B68B6">
      <w:pPr>
        <w:widowControl w:val="0"/>
        <w:numPr>
          <w:ilvl w:val="0"/>
          <w:numId w:val="3"/>
        </w:numPr>
        <w:suppressAutoHyphens/>
      </w:pPr>
      <w:r w:rsidRPr="00E978DA">
        <w:rPr>
          <w:b/>
          <w:u w:val="single"/>
        </w:rPr>
        <w:t>Modifications par le CNRS</w:t>
      </w:r>
      <w:r>
        <w:t> :</w:t>
      </w:r>
    </w:p>
    <w:p w14:paraId="41D78450" w14:textId="77777777" w:rsidR="00C26A00" w:rsidRPr="00C26A00" w:rsidRDefault="00C26A00" w:rsidP="00C26A00">
      <w:pPr>
        <w:rPr>
          <w:rFonts w:asciiTheme="minorHAnsi" w:hAnsiTheme="minorHAnsi"/>
        </w:rPr>
      </w:pPr>
      <w:r w:rsidRPr="00C26A00">
        <w:rPr>
          <w:rFonts w:asciiTheme="minorHAnsi" w:hAnsiTheme="minorHAnsi"/>
        </w:rPr>
        <w:t>Le CNRS se réserve le droit d'apporter des modifications aux documents de la consultation. Les candidats devront répondre sur la base des documents modifiés.</w:t>
      </w:r>
    </w:p>
    <w:p w14:paraId="03FBCDE7" w14:textId="77777777" w:rsidR="00C26A00" w:rsidRPr="00C26A00" w:rsidRDefault="00C26A00" w:rsidP="00C26A00">
      <w:pPr>
        <w:rPr>
          <w:rFonts w:asciiTheme="minorHAnsi" w:hAnsiTheme="minorHAnsi"/>
        </w:rPr>
      </w:pPr>
      <w:r w:rsidRPr="00C26A00">
        <w:rPr>
          <w:rFonts w:asciiTheme="minorHAnsi" w:hAnsiTheme="minorHAnsi"/>
        </w:rPr>
        <w:t>Le CNRS informera, via la plateforme de dématérialisation PLACE, tous les candidats dans des conditions respectueuses du principe d’égalité. Les candidats devront alors répondre, sur la base des documents modifiés sans pouvoir élever aucune réclamation à ce sujet.</w:t>
      </w:r>
    </w:p>
    <w:p w14:paraId="22B2C84F" w14:textId="6E16CC6A" w:rsidR="00563CD2" w:rsidRPr="00C26A00" w:rsidRDefault="00C26A00" w:rsidP="00C26A00">
      <w:pPr>
        <w:rPr>
          <w:rFonts w:asciiTheme="minorHAnsi" w:hAnsiTheme="minorHAnsi"/>
        </w:rPr>
      </w:pPr>
      <w:r w:rsidRPr="00C26A00">
        <w:rPr>
          <w:rFonts w:asciiTheme="minorHAnsi" w:hAnsiTheme="minorHAnsi"/>
        </w:rPr>
        <w:t>Si la date limite fixée pour la remise des offres est reportée, la disposition précédente est applicable en fonction d’une nouvelle date.</w:t>
      </w:r>
    </w:p>
    <w:p w14:paraId="1623189A" w14:textId="3AD18EE9" w:rsidR="00563CD2" w:rsidRPr="00563CD2" w:rsidRDefault="00563CD2" w:rsidP="00F17073">
      <w:pPr>
        <w:pStyle w:val="Titre2"/>
        <w:rPr>
          <w:rFonts w:eastAsiaTheme="minorHAnsi" w:cs="Calibri"/>
          <w:color w:val="auto"/>
        </w:rPr>
      </w:pPr>
      <w:bookmarkStart w:id="91" w:name="_Toc203989939"/>
      <w:r>
        <w:t>14.3</w:t>
      </w:r>
      <w:r>
        <w:tab/>
      </w:r>
      <w:r w:rsidRPr="00BB76BD">
        <w:t>Questions des candidats</w:t>
      </w:r>
      <w:bookmarkEnd w:id="91"/>
    </w:p>
    <w:p w14:paraId="4662D1B1" w14:textId="79E88511" w:rsidR="00516D0A" w:rsidRPr="00516D0A" w:rsidRDefault="00516D0A" w:rsidP="00516D0A">
      <w:pPr>
        <w:spacing w:after="0"/>
        <w:rPr>
          <w:rFonts w:asciiTheme="minorHAnsi" w:hAnsiTheme="minorHAnsi" w:cstheme="minorHAnsi"/>
        </w:rPr>
      </w:pPr>
      <w:bookmarkStart w:id="92" w:name="_Hlk124862577"/>
      <w:r w:rsidRPr="00516D0A">
        <w:rPr>
          <w:rFonts w:asciiTheme="minorHAnsi" w:hAnsiTheme="minorHAnsi" w:cstheme="minorHAnsi"/>
        </w:rPr>
        <w:t xml:space="preserve">Les candidats ont la faculté de poser des questions relatives à la présente consultation au plus tard </w:t>
      </w:r>
      <w:r w:rsidR="0062451D">
        <w:rPr>
          <w:rFonts w:asciiTheme="minorHAnsi" w:hAnsiTheme="minorHAnsi" w:cstheme="minorHAnsi"/>
          <w:b/>
        </w:rPr>
        <w:t>dix</w:t>
      </w:r>
      <w:r w:rsidRPr="00516D0A">
        <w:rPr>
          <w:rFonts w:asciiTheme="minorHAnsi" w:hAnsiTheme="minorHAnsi" w:cstheme="minorHAnsi"/>
          <w:b/>
        </w:rPr>
        <w:t xml:space="preserve"> jours</w:t>
      </w:r>
      <w:r w:rsidRPr="00516D0A">
        <w:rPr>
          <w:rFonts w:asciiTheme="minorHAnsi" w:hAnsiTheme="minorHAnsi" w:cstheme="minorHAnsi"/>
        </w:rPr>
        <w:t xml:space="preserve"> avant la date limite de réception des offres.</w:t>
      </w:r>
    </w:p>
    <w:p w14:paraId="5813475F" w14:textId="77777777" w:rsidR="00516D0A" w:rsidRPr="00516D0A" w:rsidRDefault="00516D0A" w:rsidP="00516D0A">
      <w:pPr>
        <w:spacing w:after="0"/>
        <w:rPr>
          <w:rFonts w:asciiTheme="minorHAnsi" w:hAnsiTheme="minorHAnsi" w:cstheme="minorHAnsi"/>
        </w:rPr>
      </w:pPr>
      <w:r w:rsidRPr="00516D0A">
        <w:rPr>
          <w:rFonts w:asciiTheme="minorHAnsi" w:hAnsiTheme="minorHAnsi" w:cstheme="minorHAnsi"/>
        </w:rPr>
        <w:t xml:space="preserve">Pour ce faire, la seule voie autorisée est le portail de dématérialisation </w:t>
      </w:r>
      <w:hyperlink r:id="rId30" w:history="1">
        <w:r w:rsidRPr="00516D0A">
          <w:rPr>
            <w:rStyle w:val="Lienhypertexte"/>
            <w:rFonts w:asciiTheme="minorHAnsi" w:hAnsiTheme="minorHAnsi" w:cstheme="minorHAnsi"/>
          </w:rPr>
          <w:t>PLACE</w:t>
        </w:r>
      </w:hyperlink>
      <w:r w:rsidRPr="00516D0A">
        <w:rPr>
          <w:rFonts w:asciiTheme="minorHAnsi" w:hAnsiTheme="minorHAnsi" w:cstheme="minorHAnsi"/>
        </w:rPr>
        <w:t xml:space="preserve"> (Plate-forme des achats de l’Etat).</w:t>
      </w:r>
    </w:p>
    <w:p w14:paraId="76A5D9B4" w14:textId="6C20BD68" w:rsidR="00516D0A" w:rsidRPr="00516D0A" w:rsidRDefault="00516D0A" w:rsidP="00516D0A">
      <w:pPr>
        <w:spacing w:after="0"/>
        <w:rPr>
          <w:rFonts w:asciiTheme="minorHAnsi" w:eastAsia="Times New Roman" w:hAnsiTheme="minorHAnsi" w:cstheme="minorHAnsi"/>
        </w:rPr>
      </w:pPr>
      <w:bookmarkStart w:id="93" w:name="_Hlk124862632"/>
      <w:bookmarkEnd w:id="92"/>
      <w:r w:rsidRPr="00516D0A">
        <w:rPr>
          <w:rFonts w:asciiTheme="minorHAnsi" w:hAnsiTheme="minorHAnsi" w:cstheme="minorHAnsi"/>
        </w:rPr>
        <w:lastRenderedPageBreak/>
        <w:t xml:space="preserve">Les réponses apportées par le CNRS seront envoyées au plus tard </w:t>
      </w:r>
      <w:r w:rsidR="0062451D">
        <w:rPr>
          <w:rFonts w:asciiTheme="minorHAnsi" w:hAnsiTheme="minorHAnsi" w:cstheme="minorHAnsi"/>
          <w:b/>
        </w:rPr>
        <w:t>six</w:t>
      </w:r>
      <w:r w:rsidRPr="00516D0A">
        <w:rPr>
          <w:rFonts w:asciiTheme="minorHAnsi" w:hAnsiTheme="minorHAnsi" w:cstheme="minorHAnsi"/>
          <w:b/>
        </w:rPr>
        <w:t xml:space="preserve"> jours</w:t>
      </w:r>
      <w:r w:rsidRPr="00516D0A">
        <w:rPr>
          <w:rFonts w:asciiTheme="minorHAnsi" w:hAnsiTheme="minorHAnsi" w:cstheme="minorHAnsi"/>
        </w:rPr>
        <w:t xml:space="preserve"> avant la date limite de réception des offres, via la plateforme PLACE, à l’ensemble des personnes s’étant identifiées lors du téléchargement des documents.</w:t>
      </w:r>
      <w:r w:rsidRPr="00516D0A">
        <w:rPr>
          <w:rFonts w:asciiTheme="minorHAnsi" w:eastAsia="Times New Roman" w:hAnsiTheme="minorHAnsi" w:cstheme="minorHAnsi"/>
        </w:rPr>
        <w:t xml:space="preserve"> Aucune réponse ne sera donnée oralement.</w:t>
      </w:r>
    </w:p>
    <w:bookmarkEnd w:id="93"/>
    <w:p w14:paraId="539DD88F" w14:textId="77777777" w:rsidR="00516D0A" w:rsidRPr="00516D0A" w:rsidRDefault="00516D0A" w:rsidP="00516D0A">
      <w:pPr>
        <w:spacing w:after="0"/>
        <w:rPr>
          <w:rFonts w:asciiTheme="minorHAnsi" w:eastAsia="Times New Roman" w:hAnsiTheme="minorHAnsi" w:cstheme="minorHAnsi"/>
          <w:sz w:val="14"/>
        </w:rPr>
      </w:pPr>
    </w:p>
    <w:p w14:paraId="7A5E7314" w14:textId="5F96AF89" w:rsidR="007972AF" w:rsidRPr="00516D0A" w:rsidRDefault="00516D0A" w:rsidP="00516D0A">
      <w:pPr>
        <w:spacing w:after="240"/>
        <w:rPr>
          <w:rStyle w:val="Lienhypertexte"/>
          <w:rFonts w:asciiTheme="minorHAnsi" w:hAnsiTheme="minorHAnsi" w:cstheme="minorHAnsi"/>
        </w:rPr>
      </w:pPr>
      <w:r w:rsidRPr="00516D0A">
        <w:rPr>
          <w:rFonts w:asciiTheme="minorHAnsi" w:eastAsia="Times New Roman" w:hAnsiTheme="minorHAnsi" w:cstheme="minorHAnsi"/>
          <w:b/>
        </w:rPr>
        <w:t xml:space="preserve">En cas d’indisponibilité de la plateforme, les éventuelles questions peuvent être envoyées à l’adresse suivante : </w:t>
      </w:r>
      <w:hyperlink r:id="rId31" w:history="1">
        <w:r w:rsidRPr="00516D0A">
          <w:rPr>
            <w:rStyle w:val="Lienhypertexte"/>
            <w:rFonts w:asciiTheme="minorHAnsi" w:hAnsiTheme="minorHAnsi" w:cstheme="minorHAnsi"/>
          </w:rPr>
          <w:t>dr14-sfac.immo@cnrs.fr</w:t>
        </w:r>
      </w:hyperlink>
      <w:r w:rsidRPr="00516D0A">
        <w:rPr>
          <w:rStyle w:val="Lienhypertexte"/>
          <w:rFonts w:asciiTheme="minorHAnsi" w:hAnsiTheme="minorHAnsi" w:cstheme="minorHAnsi"/>
        </w:rPr>
        <w:t>.</w:t>
      </w:r>
    </w:p>
    <w:p w14:paraId="32D904DE" w14:textId="77777777" w:rsidR="00516D0A" w:rsidRPr="0075757E" w:rsidRDefault="00516D0A" w:rsidP="00516D0A">
      <w:pPr>
        <w:spacing w:after="240"/>
        <w:rPr>
          <w:rFonts w:asciiTheme="minorHAnsi" w:eastAsia="Times New Roman" w:hAnsiTheme="minorHAnsi"/>
          <w:b/>
        </w:rPr>
      </w:pPr>
    </w:p>
    <w:p w14:paraId="7E7AC45D" w14:textId="07495DB0" w:rsidR="003A0664" w:rsidRPr="00563CD2" w:rsidRDefault="003A0664" w:rsidP="00F17073">
      <w:pPr>
        <w:pStyle w:val="Titre2"/>
        <w:rPr>
          <w:rFonts w:eastAsiaTheme="minorHAnsi" w:cs="Calibri"/>
          <w:color w:val="auto"/>
        </w:rPr>
      </w:pPr>
      <w:bookmarkStart w:id="94" w:name="_Toc203989940"/>
      <w:r>
        <w:t>14.4</w:t>
      </w:r>
      <w:r>
        <w:tab/>
      </w:r>
      <w:r w:rsidRPr="00BB76BD">
        <w:t>Notification</w:t>
      </w:r>
      <w:bookmarkEnd w:id="94"/>
    </w:p>
    <w:p w14:paraId="1916F9E5" w14:textId="0C4996E3" w:rsidR="00D322D1" w:rsidRPr="0062451D" w:rsidRDefault="0062451D" w:rsidP="00023D0C">
      <w:pPr>
        <w:rPr>
          <w:rFonts w:asciiTheme="minorHAnsi" w:hAnsiTheme="minorHAnsi" w:cstheme="minorHAnsi"/>
        </w:rPr>
      </w:pPr>
      <w:r w:rsidRPr="0062451D">
        <w:rPr>
          <w:rFonts w:asciiTheme="minorHAnsi" w:hAnsiTheme="minorHAnsi" w:cstheme="minorHAnsi"/>
        </w:rPr>
        <w:t>La notification du marché se fera par voie électronique via le profil d’acheteur PLACE.</w:t>
      </w:r>
    </w:p>
    <w:sectPr w:rsidR="00D322D1" w:rsidRPr="0062451D" w:rsidSect="00947D13">
      <w:headerReference w:type="default" r:id="rId32"/>
      <w:footerReference w:type="default" r:id="rId33"/>
      <w:headerReference w:type="first" r:id="rId34"/>
      <w:footerReference w:type="first" r:id="rId35"/>
      <w:pgSz w:w="11906" w:h="16838" w:code="9"/>
      <w:pgMar w:top="851" w:right="1071" w:bottom="851" w:left="1247"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EFDCF1" w14:textId="77777777" w:rsidR="006D1319" w:rsidRDefault="006D1319" w:rsidP="006D49D3">
      <w:r>
        <w:separator/>
      </w:r>
    </w:p>
  </w:endnote>
  <w:endnote w:type="continuationSeparator" w:id="0">
    <w:p w14:paraId="17BA22BF" w14:textId="77777777" w:rsidR="006D1319" w:rsidRDefault="006D1319" w:rsidP="006D4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5473940"/>
      <w:docPartObj>
        <w:docPartGallery w:val="Page Numbers (Bottom of Page)"/>
        <w:docPartUnique/>
      </w:docPartObj>
    </w:sdtPr>
    <w:sdtEndPr>
      <w:rPr>
        <w:b/>
      </w:rPr>
    </w:sdtEndPr>
    <w:sdtContent>
      <w:sdt>
        <w:sdtPr>
          <w:rPr>
            <w:sz w:val="20"/>
          </w:rPr>
          <w:id w:val="1080866031"/>
          <w:docPartObj>
            <w:docPartGallery w:val="Page Numbers (Bottom of Page)"/>
            <w:docPartUnique/>
          </w:docPartObj>
        </w:sdtPr>
        <w:sdtEndPr>
          <w:rPr>
            <w:b/>
            <w:sz w:val="22"/>
          </w:rPr>
        </w:sdtEndPr>
        <w:sdtContent>
          <w:p w14:paraId="20B0BA77" w14:textId="506100C4" w:rsidR="006D1319" w:rsidRPr="00EF3DAF" w:rsidRDefault="006D1319" w:rsidP="00F51149">
            <w:pPr>
              <w:pStyle w:val="Pieddepage"/>
              <w:tabs>
                <w:tab w:val="clear" w:pos="4536"/>
                <w:tab w:val="right" w:leader="underscore" w:pos="9072"/>
              </w:tabs>
              <w:rPr>
                <w:sz w:val="20"/>
              </w:rPr>
            </w:pPr>
            <w:r>
              <w:rPr>
                <w:sz w:val="20"/>
              </w:rPr>
              <w:tab/>
            </w:r>
          </w:p>
          <w:p w14:paraId="370E57E0" w14:textId="6F2DD477" w:rsidR="006D1319" w:rsidRPr="00F51149" w:rsidRDefault="006D1319" w:rsidP="00F51149">
            <w:pPr>
              <w:tabs>
                <w:tab w:val="center" w:pos="4820"/>
                <w:tab w:val="right" w:pos="9072"/>
              </w:tabs>
              <w:rPr>
                <w:b/>
                <w:sz w:val="20"/>
              </w:rPr>
            </w:pPr>
            <w:r w:rsidRPr="00F51149">
              <w:rPr>
                <w:b/>
                <w:sz w:val="20"/>
              </w:rPr>
              <w:t xml:space="preserve">RC N° </w:t>
            </w:r>
            <w:r>
              <w:rPr>
                <w:b/>
                <w:sz w:val="20"/>
              </w:rPr>
              <w:t>25190 du 30/06/2025</w:t>
            </w:r>
            <w:r w:rsidRPr="00F51149">
              <w:rPr>
                <w:b/>
                <w:sz w:val="20"/>
              </w:rPr>
              <w:tab/>
            </w:r>
            <w:r>
              <w:rPr>
                <w:b/>
                <w:sz w:val="20"/>
              </w:rPr>
              <w:t>25.14.021</w:t>
            </w:r>
            <w:r w:rsidRPr="00F51149">
              <w:rPr>
                <w:b/>
                <w:sz w:val="20"/>
              </w:rPr>
              <w:tab/>
              <w:t xml:space="preserve">Page </w:t>
            </w:r>
            <w:r w:rsidRPr="00F51149">
              <w:rPr>
                <w:b/>
                <w:sz w:val="20"/>
              </w:rPr>
              <w:fldChar w:fldCharType="begin"/>
            </w:r>
            <w:r w:rsidRPr="00F51149">
              <w:rPr>
                <w:b/>
                <w:sz w:val="20"/>
              </w:rPr>
              <w:instrText xml:space="preserve"> PAGE </w:instrText>
            </w:r>
            <w:r w:rsidRPr="00F51149">
              <w:rPr>
                <w:b/>
                <w:sz w:val="20"/>
              </w:rPr>
              <w:fldChar w:fldCharType="separate"/>
            </w:r>
            <w:r>
              <w:rPr>
                <w:b/>
                <w:noProof/>
                <w:sz w:val="20"/>
              </w:rPr>
              <w:t>17</w:t>
            </w:r>
            <w:r w:rsidRPr="00F51149">
              <w:rPr>
                <w:b/>
                <w:sz w:val="20"/>
              </w:rPr>
              <w:fldChar w:fldCharType="end"/>
            </w:r>
            <w:r w:rsidRPr="00F51149">
              <w:rPr>
                <w:b/>
                <w:sz w:val="20"/>
              </w:rPr>
              <w:t xml:space="preserve"> sur </w:t>
            </w:r>
            <w:r w:rsidRPr="00F51149">
              <w:rPr>
                <w:b/>
                <w:sz w:val="20"/>
              </w:rPr>
              <w:fldChar w:fldCharType="begin"/>
            </w:r>
            <w:r w:rsidRPr="00F51149">
              <w:rPr>
                <w:b/>
                <w:sz w:val="20"/>
              </w:rPr>
              <w:instrText xml:space="preserve"> NUMPAGES </w:instrText>
            </w:r>
            <w:r w:rsidRPr="00F51149">
              <w:rPr>
                <w:b/>
                <w:sz w:val="20"/>
              </w:rPr>
              <w:fldChar w:fldCharType="separate"/>
            </w:r>
            <w:r>
              <w:rPr>
                <w:b/>
                <w:noProof/>
                <w:sz w:val="20"/>
              </w:rPr>
              <w:t>20</w:t>
            </w:r>
            <w:r w:rsidRPr="00F51149">
              <w:rPr>
                <w:b/>
                <w:sz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BAF77" w14:textId="77777777" w:rsidR="006D1319" w:rsidRDefault="006D1319" w:rsidP="007126CB">
    <w:pPr>
      <w:pStyle w:val="Pieddepage"/>
      <w:tabs>
        <w:tab w:val="clear" w:pos="9072"/>
      </w:tabs>
    </w:pPr>
    <w:r>
      <w:rPr>
        <w:noProof/>
      </w:rPr>
      <mc:AlternateContent>
        <mc:Choice Requires="wpg">
          <w:drawing>
            <wp:anchor distT="0" distB="0" distL="114300" distR="114300" simplePos="0" relativeHeight="251663360" behindDoc="0" locked="0" layoutInCell="1" allowOverlap="1" wp14:anchorId="0A4E410C" wp14:editId="76445C38">
              <wp:simplePos x="0" y="0"/>
              <wp:positionH relativeFrom="page">
                <wp:posOffset>5184775</wp:posOffset>
              </wp:positionH>
              <wp:positionV relativeFrom="page">
                <wp:posOffset>8748342</wp:posOffset>
              </wp:positionV>
              <wp:extent cx="2037600" cy="1256400"/>
              <wp:effectExtent l="0" t="0" r="1270" b="1270"/>
              <wp:wrapNone/>
              <wp:docPr id="8" name="Groupe 8"/>
              <wp:cNvGraphicFramePr/>
              <a:graphic xmlns:a="http://schemas.openxmlformats.org/drawingml/2006/main">
                <a:graphicData uri="http://schemas.microsoft.com/office/word/2010/wordprocessingGroup">
                  <wpg:wgp>
                    <wpg:cNvGrpSpPr/>
                    <wpg:grpSpPr>
                      <a:xfrm>
                        <a:off x="0" y="0"/>
                        <a:ext cx="2037600" cy="1256400"/>
                        <a:chOff x="0" y="0"/>
                        <a:chExt cx="2040255" cy="1259840"/>
                      </a:xfrm>
                    </wpg:grpSpPr>
                    <wps:wsp>
                      <wps:cNvPr id="9" name="Rectangle 9"/>
                      <wps:cNvSpPr/>
                      <wps:spPr>
                        <a:xfrm>
                          <a:off x="1752600" y="0"/>
                          <a:ext cx="287655" cy="1259840"/>
                        </a:xfrm>
                        <a:prstGeom prst="rect">
                          <a:avLst/>
                        </a:prstGeom>
                        <a:solidFill>
                          <a:srgbClr val="3978B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0" y="857250"/>
                          <a:ext cx="2037080" cy="399415"/>
                        </a:xfrm>
                        <a:prstGeom prst="rect">
                          <a:avLst/>
                        </a:prstGeom>
                        <a:solidFill>
                          <a:srgbClr val="5FBED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1752600" y="857250"/>
                          <a:ext cx="287655" cy="399415"/>
                        </a:xfrm>
                        <a:prstGeom prst="rect">
                          <a:avLst/>
                        </a:prstGeom>
                        <a:solidFill>
                          <a:srgbClr val="0F69B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058E7A7" id="Groupe 8" o:spid="_x0000_s1026" style="position:absolute;margin-left:408.25pt;margin-top:688.85pt;width:160.45pt;height:98.95pt;z-index:251663360;mso-position-horizontal-relative:page;mso-position-vertical-relative:page;mso-width-relative:margin;mso-height-relative:margin" coordsize="20402,125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">
              <v:rect id="Rectangle 9" o:spid="_x0000_s1027" style="position:absolute;left:17526;width:2876;height:125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" fillcolor="#3978bc" stroked="f" strokeweight="1pt"/>
              <v:rect id="Rectangle 10" o:spid="_x0000_s1028" style="position:absolute;top:8572;width:20370;height:39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" fillcolor="#5fbedc" stroked="f" strokeweight="1pt"/>
              <v:rect id="Rectangle 11" o:spid="_x0000_s1029" style="position:absolute;left:17526;top:8572;width:2876;height:39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" fillcolor="#0f69b4" stroked="f" strokeweight="1pt"/>
              <w10:wrap anchorx="page" anchory="page"/>
            </v:group>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E9CFB" w14:textId="77777777" w:rsidR="006D1319" w:rsidRDefault="006D1319" w:rsidP="006D49D3">
      <w:r>
        <w:separator/>
      </w:r>
    </w:p>
  </w:footnote>
  <w:footnote w:type="continuationSeparator" w:id="0">
    <w:p w14:paraId="4CE484EF" w14:textId="77777777" w:rsidR="006D1319" w:rsidRDefault="006D1319" w:rsidP="006D4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0AC92" w14:textId="1236FA11" w:rsidR="006D1319" w:rsidRPr="00EF3DAF" w:rsidRDefault="006D1319" w:rsidP="00F51149">
    <w:pPr>
      <w:pStyle w:val="En-tte"/>
      <w:pBdr>
        <w:bottom w:val="single" w:sz="6" w:space="0" w:color="auto"/>
      </w:pBdr>
      <w:tabs>
        <w:tab w:val="clear" w:pos="4536"/>
      </w:tabs>
      <w:spacing w:after="0"/>
      <w:jc w:val="center"/>
      <w:rPr>
        <w:b/>
        <w:sz w:val="20"/>
      </w:rPr>
    </w:pPr>
    <w:r w:rsidRPr="00EF3DAF">
      <w:rPr>
        <w:b/>
        <w:sz w:val="20"/>
      </w:rPr>
      <w:t xml:space="preserve">CNRS - Délégation Occitanie-Ouest </w:t>
    </w:r>
    <w:r>
      <w:rPr>
        <w:b/>
        <w:sz w:val="20"/>
      </w:rPr>
      <w:tab/>
    </w:r>
    <w:r w:rsidRPr="000245C5">
      <w:rPr>
        <w:b/>
        <w:sz w:val="20"/>
      </w:rPr>
      <w:t>Maintenance des installations CVC LAAS-CNRS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CD818" w14:textId="2F835D94" w:rsidR="006D1319" w:rsidRDefault="006D1319" w:rsidP="007126CB">
    <w:pPr>
      <w:pStyle w:val="En-tte"/>
    </w:pPr>
    <w:bookmarkStart w:id="95" w:name="_Hlk198820887"/>
    <w:r w:rsidRPr="00C93AF1">
      <w:rPr>
        <w:noProof/>
      </w:rPr>
      <w:drawing>
        <wp:inline distT="0" distB="0" distL="0" distR="0" wp14:anchorId="5DA9CAAF" wp14:editId="55D18632">
          <wp:extent cx="731520" cy="7315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a:ln>
                    <a:noFill/>
                  </a:ln>
                </pic:spPr>
              </pic:pic>
            </a:graphicData>
          </a:graphic>
        </wp:inline>
      </w:drawing>
    </w:r>
    <w:bookmarkEnd w:id="95"/>
  </w:p>
  <w:p w14:paraId="058AD25C" w14:textId="77777777" w:rsidR="006D1319" w:rsidRDefault="006D131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pt;height:14.4pt" o:bullet="t">
        <v:imagedata r:id="rId1" o:title="msoD893"/>
      </v:shape>
    </w:pict>
  </w:numPicBullet>
  <w:abstractNum w:abstractNumId="0" w15:restartNumberingAfterBreak="0">
    <w:nsid w:val="055F3D00"/>
    <w:multiLevelType w:val="hybridMultilevel"/>
    <w:tmpl w:val="F312801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5469DA"/>
    <w:multiLevelType w:val="hybridMultilevel"/>
    <w:tmpl w:val="8002534E"/>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3E7DDC"/>
    <w:multiLevelType w:val="hybridMultilevel"/>
    <w:tmpl w:val="5E425F9A"/>
    <w:lvl w:ilvl="0" w:tplc="040C0001">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E06117"/>
    <w:multiLevelType w:val="hybridMultilevel"/>
    <w:tmpl w:val="6506EE7E"/>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 w15:restartNumberingAfterBreak="0">
    <w:nsid w:val="14DC5E25"/>
    <w:multiLevelType w:val="hybridMultilevel"/>
    <w:tmpl w:val="03FE655C"/>
    <w:lvl w:ilvl="0" w:tplc="FC32A566">
      <w:start w:val="1"/>
      <w:numFmt w:val="bullet"/>
      <w:lvlText w:val=""/>
      <w:lvlJc w:val="left"/>
      <w:pPr>
        <w:ind w:left="644" w:hanging="360"/>
      </w:pPr>
      <w:rPr>
        <w:rFonts w:ascii="Wingdings" w:hAnsi="Wingding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1C7975"/>
    <w:multiLevelType w:val="hybridMultilevel"/>
    <w:tmpl w:val="D0504C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274EFA"/>
    <w:multiLevelType w:val="hybridMultilevel"/>
    <w:tmpl w:val="604E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A649EF"/>
    <w:multiLevelType w:val="hybridMultilevel"/>
    <w:tmpl w:val="2CC8675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5955FD"/>
    <w:multiLevelType w:val="hybridMultilevel"/>
    <w:tmpl w:val="191A44CC"/>
    <w:lvl w:ilvl="0" w:tplc="040C0001">
      <w:start w:val="1"/>
      <w:numFmt w:val="bullet"/>
      <w:lvlText w:val=""/>
      <w:lvlJc w:val="left"/>
      <w:pPr>
        <w:ind w:left="1382" w:hanging="360"/>
      </w:pPr>
      <w:rPr>
        <w:rFonts w:ascii="Symbol" w:hAnsi="Symbol" w:hint="default"/>
        <w:color w:val="auto"/>
      </w:rPr>
    </w:lvl>
    <w:lvl w:ilvl="1" w:tplc="040C0003">
      <w:start w:val="1"/>
      <w:numFmt w:val="bullet"/>
      <w:lvlText w:val="o"/>
      <w:lvlJc w:val="left"/>
      <w:pPr>
        <w:ind w:left="2102" w:hanging="360"/>
      </w:pPr>
      <w:rPr>
        <w:rFonts w:ascii="Courier New" w:hAnsi="Courier New" w:cs="Courier New" w:hint="default"/>
      </w:rPr>
    </w:lvl>
    <w:lvl w:ilvl="2" w:tplc="040C0005">
      <w:start w:val="1"/>
      <w:numFmt w:val="bullet"/>
      <w:lvlText w:val=""/>
      <w:lvlJc w:val="left"/>
      <w:pPr>
        <w:ind w:left="2822" w:hanging="360"/>
      </w:pPr>
      <w:rPr>
        <w:rFonts w:ascii="Wingdings" w:hAnsi="Wingdings" w:hint="default"/>
      </w:rPr>
    </w:lvl>
    <w:lvl w:ilvl="3" w:tplc="040C0001">
      <w:start w:val="1"/>
      <w:numFmt w:val="bullet"/>
      <w:lvlText w:val=""/>
      <w:lvlJc w:val="left"/>
      <w:pPr>
        <w:ind w:left="3542" w:hanging="360"/>
      </w:pPr>
      <w:rPr>
        <w:rFonts w:ascii="Symbol" w:hAnsi="Symbol" w:hint="default"/>
      </w:rPr>
    </w:lvl>
    <w:lvl w:ilvl="4" w:tplc="040C0003">
      <w:start w:val="1"/>
      <w:numFmt w:val="bullet"/>
      <w:lvlText w:val="o"/>
      <w:lvlJc w:val="left"/>
      <w:pPr>
        <w:ind w:left="4262" w:hanging="360"/>
      </w:pPr>
      <w:rPr>
        <w:rFonts w:ascii="Courier New" w:hAnsi="Courier New" w:cs="Courier New" w:hint="default"/>
      </w:rPr>
    </w:lvl>
    <w:lvl w:ilvl="5" w:tplc="040C0005">
      <w:start w:val="1"/>
      <w:numFmt w:val="bullet"/>
      <w:lvlText w:val=""/>
      <w:lvlJc w:val="left"/>
      <w:pPr>
        <w:ind w:left="4982" w:hanging="360"/>
      </w:pPr>
      <w:rPr>
        <w:rFonts w:ascii="Wingdings" w:hAnsi="Wingdings" w:hint="default"/>
      </w:rPr>
    </w:lvl>
    <w:lvl w:ilvl="6" w:tplc="040C0001">
      <w:start w:val="1"/>
      <w:numFmt w:val="bullet"/>
      <w:lvlText w:val=""/>
      <w:lvlJc w:val="left"/>
      <w:pPr>
        <w:ind w:left="5702" w:hanging="360"/>
      </w:pPr>
      <w:rPr>
        <w:rFonts w:ascii="Symbol" w:hAnsi="Symbol" w:hint="default"/>
      </w:rPr>
    </w:lvl>
    <w:lvl w:ilvl="7" w:tplc="040C0003">
      <w:start w:val="1"/>
      <w:numFmt w:val="bullet"/>
      <w:lvlText w:val="o"/>
      <w:lvlJc w:val="left"/>
      <w:pPr>
        <w:ind w:left="6422" w:hanging="360"/>
      </w:pPr>
      <w:rPr>
        <w:rFonts w:ascii="Courier New" w:hAnsi="Courier New" w:cs="Courier New" w:hint="default"/>
      </w:rPr>
    </w:lvl>
    <w:lvl w:ilvl="8" w:tplc="040C0005">
      <w:start w:val="1"/>
      <w:numFmt w:val="bullet"/>
      <w:lvlText w:val=""/>
      <w:lvlJc w:val="left"/>
      <w:pPr>
        <w:ind w:left="7142" w:hanging="360"/>
      </w:pPr>
      <w:rPr>
        <w:rFonts w:ascii="Wingdings" w:hAnsi="Wingdings" w:hint="default"/>
      </w:rPr>
    </w:lvl>
  </w:abstractNum>
  <w:abstractNum w:abstractNumId="9" w15:restartNumberingAfterBreak="0">
    <w:nsid w:val="20CF56F9"/>
    <w:multiLevelType w:val="hybridMultilevel"/>
    <w:tmpl w:val="8AB00E04"/>
    <w:lvl w:ilvl="0" w:tplc="040C0001">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0" w15:restartNumberingAfterBreak="0">
    <w:nsid w:val="255A28BD"/>
    <w:multiLevelType w:val="hybridMultilevel"/>
    <w:tmpl w:val="D3088288"/>
    <w:lvl w:ilvl="0" w:tplc="040C0007">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26814CFD"/>
    <w:multiLevelType w:val="hybridMultilevel"/>
    <w:tmpl w:val="773482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ED02A6"/>
    <w:multiLevelType w:val="hybridMultilevel"/>
    <w:tmpl w:val="93EC2F32"/>
    <w:lvl w:ilvl="0" w:tplc="040C0003">
      <w:start w:val="1"/>
      <w:numFmt w:val="bullet"/>
      <w:lvlText w:val="o"/>
      <w:lvlJc w:val="left"/>
      <w:pPr>
        <w:ind w:left="1167" w:hanging="360"/>
      </w:pPr>
      <w:rPr>
        <w:rFonts w:ascii="Courier New" w:hAnsi="Courier New" w:cs="Courier New" w:hint="default"/>
      </w:rPr>
    </w:lvl>
    <w:lvl w:ilvl="1" w:tplc="040C0003" w:tentative="1">
      <w:start w:val="1"/>
      <w:numFmt w:val="bullet"/>
      <w:lvlText w:val="o"/>
      <w:lvlJc w:val="left"/>
      <w:pPr>
        <w:ind w:left="1887" w:hanging="360"/>
      </w:pPr>
      <w:rPr>
        <w:rFonts w:ascii="Courier New" w:hAnsi="Courier New" w:cs="Courier New" w:hint="default"/>
      </w:rPr>
    </w:lvl>
    <w:lvl w:ilvl="2" w:tplc="040C0005" w:tentative="1">
      <w:start w:val="1"/>
      <w:numFmt w:val="bullet"/>
      <w:lvlText w:val=""/>
      <w:lvlJc w:val="left"/>
      <w:pPr>
        <w:ind w:left="2607" w:hanging="360"/>
      </w:pPr>
      <w:rPr>
        <w:rFonts w:ascii="Wingdings" w:hAnsi="Wingdings" w:hint="default"/>
      </w:rPr>
    </w:lvl>
    <w:lvl w:ilvl="3" w:tplc="040C0001" w:tentative="1">
      <w:start w:val="1"/>
      <w:numFmt w:val="bullet"/>
      <w:lvlText w:val=""/>
      <w:lvlJc w:val="left"/>
      <w:pPr>
        <w:ind w:left="3327" w:hanging="360"/>
      </w:pPr>
      <w:rPr>
        <w:rFonts w:ascii="Symbol" w:hAnsi="Symbol" w:hint="default"/>
      </w:rPr>
    </w:lvl>
    <w:lvl w:ilvl="4" w:tplc="040C0003" w:tentative="1">
      <w:start w:val="1"/>
      <w:numFmt w:val="bullet"/>
      <w:lvlText w:val="o"/>
      <w:lvlJc w:val="left"/>
      <w:pPr>
        <w:ind w:left="4047" w:hanging="360"/>
      </w:pPr>
      <w:rPr>
        <w:rFonts w:ascii="Courier New" w:hAnsi="Courier New" w:cs="Courier New" w:hint="default"/>
      </w:rPr>
    </w:lvl>
    <w:lvl w:ilvl="5" w:tplc="040C0005" w:tentative="1">
      <w:start w:val="1"/>
      <w:numFmt w:val="bullet"/>
      <w:lvlText w:val=""/>
      <w:lvlJc w:val="left"/>
      <w:pPr>
        <w:ind w:left="4767" w:hanging="360"/>
      </w:pPr>
      <w:rPr>
        <w:rFonts w:ascii="Wingdings" w:hAnsi="Wingdings" w:hint="default"/>
      </w:rPr>
    </w:lvl>
    <w:lvl w:ilvl="6" w:tplc="040C0001" w:tentative="1">
      <w:start w:val="1"/>
      <w:numFmt w:val="bullet"/>
      <w:lvlText w:val=""/>
      <w:lvlJc w:val="left"/>
      <w:pPr>
        <w:ind w:left="5487" w:hanging="360"/>
      </w:pPr>
      <w:rPr>
        <w:rFonts w:ascii="Symbol" w:hAnsi="Symbol" w:hint="default"/>
      </w:rPr>
    </w:lvl>
    <w:lvl w:ilvl="7" w:tplc="040C0003" w:tentative="1">
      <w:start w:val="1"/>
      <w:numFmt w:val="bullet"/>
      <w:lvlText w:val="o"/>
      <w:lvlJc w:val="left"/>
      <w:pPr>
        <w:ind w:left="6207" w:hanging="360"/>
      </w:pPr>
      <w:rPr>
        <w:rFonts w:ascii="Courier New" w:hAnsi="Courier New" w:cs="Courier New" w:hint="default"/>
      </w:rPr>
    </w:lvl>
    <w:lvl w:ilvl="8" w:tplc="040C0005" w:tentative="1">
      <w:start w:val="1"/>
      <w:numFmt w:val="bullet"/>
      <w:lvlText w:val=""/>
      <w:lvlJc w:val="left"/>
      <w:pPr>
        <w:ind w:left="6927" w:hanging="360"/>
      </w:pPr>
      <w:rPr>
        <w:rFonts w:ascii="Wingdings" w:hAnsi="Wingdings" w:hint="default"/>
      </w:rPr>
    </w:lvl>
  </w:abstractNum>
  <w:abstractNum w:abstractNumId="13" w15:restartNumberingAfterBreak="0">
    <w:nsid w:val="37E21D33"/>
    <w:multiLevelType w:val="hybridMultilevel"/>
    <w:tmpl w:val="D7D24728"/>
    <w:lvl w:ilvl="0" w:tplc="1C8EEE84">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647D9B"/>
    <w:multiLevelType w:val="hybridMultilevel"/>
    <w:tmpl w:val="0600668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A74A94"/>
    <w:multiLevelType w:val="hybridMultilevel"/>
    <w:tmpl w:val="AD1A68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1F42DC"/>
    <w:multiLevelType w:val="hybridMultilevel"/>
    <w:tmpl w:val="70A8633E"/>
    <w:lvl w:ilvl="0" w:tplc="7A848EF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B84AFA"/>
    <w:multiLevelType w:val="multilevel"/>
    <w:tmpl w:val="87F2EF7E"/>
    <w:styleLink w:val="WWNum34"/>
    <w:lvl w:ilvl="0">
      <w:start w:val="1"/>
      <w:numFmt w:val="bullet"/>
      <w:lvlText w:val=""/>
      <w:lvlJc w:val="left"/>
      <w:rPr>
        <w:rFonts w:ascii="Symbol" w:hAnsi="Symbol" w:hint="default"/>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15:restartNumberingAfterBreak="0">
    <w:nsid w:val="4FC16A0C"/>
    <w:multiLevelType w:val="multilevel"/>
    <w:tmpl w:val="2C24A9DA"/>
    <w:lvl w:ilvl="0">
      <w:start w:val="9"/>
      <w:numFmt w:val="decimal"/>
      <w:lvlText w:val="%1"/>
      <w:lvlJc w:val="left"/>
      <w:pPr>
        <w:ind w:left="405" w:hanging="405"/>
      </w:pPr>
      <w:rPr>
        <w:rFonts w:hint="default"/>
      </w:rPr>
    </w:lvl>
    <w:lvl w:ilvl="1">
      <w:start w:val="1"/>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bullet"/>
      <w:lvlText w:val=""/>
      <w:lvlPicBulletId w:val="0"/>
      <w:lvlJc w:val="left"/>
      <w:pPr>
        <w:ind w:left="1440" w:hanging="720"/>
      </w:pPr>
      <w:rPr>
        <w:rFonts w:ascii="Symbol" w:hAnsi="Symbol"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9" w15:restartNumberingAfterBreak="0">
    <w:nsid w:val="53E0775C"/>
    <w:multiLevelType w:val="hybridMultilevel"/>
    <w:tmpl w:val="9C7025A0"/>
    <w:lvl w:ilvl="0" w:tplc="040C000D">
      <w:start w:val="1"/>
      <w:numFmt w:val="bullet"/>
      <w:lvlText w:val=""/>
      <w:lvlJc w:val="left"/>
      <w:pPr>
        <w:ind w:left="720" w:hanging="360"/>
      </w:pPr>
      <w:rPr>
        <w:rFonts w:ascii="Wingdings" w:hAnsi="Wingdings" w:hint="default"/>
      </w:rPr>
    </w:lvl>
    <w:lvl w:ilvl="1" w:tplc="CB10C244">
      <w:start w:val="1"/>
      <w:numFmt w:val="bullet"/>
      <w:lvlText w:val=""/>
      <w:lvlJc w:val="left"/>
      <w:pPr>
        <w:ind w:left="1440" w:hanging="360"/>
      </w:pPr>
      <w:rPr>
        <w:rFonts w:ascii="Wingdings" w:hAnsi="Wingdings" w:hint="default"/>
        <w:strike w:val="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EF245F"/>
    <w:multiLevelType w:val="hybridMultilevel"/>
    <w:tmpl w:val="E8209330"/>
    <w:lvl w:ilvl="0" w:tplc="FBD22CAA">
      <w:numFmt w:val="bullet"/>
      <w:lvlText w:val=""/>
      <w:lvlJc w:val="left"/>
      <w:pPr>
        <w:ind w:left="1080" w:hanging="360"/>
      </w:pPr>
      <w:rPr>
        <w:rFonts w:ascii="Wingdings" w:eastAsia="Arial Unicode MS" w:hAnsi="Wingdings"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525323A"/>
    <w:multiLevelType w:val="hybridMultilevel"/>
    <w:tmpl w:val="41CC9E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694FF1"/>
    <w:multiLevelType w:val="hybridMultilevel"/>
    <w:tmpl w:val="23105F66"/>
    <w:lvl w:ilvl="0" w:tplc="040C0003">
      <w:start w:val="1"/>
      <w:numFmt w:val="bullet"/>
      <w:lvlText w:val="o"/>
      <w:lvlJc w:val="left"/>
      <w:pPr>
        <w:ind w:left="1353" w:hanging="360"/>
      </w:pPr>
      <w:rPr>
        <w:rFonts w:ascii="Courier New" w:hAnsi="Courier New" w:cs="Courier New" w:hint="default"/>
        <w:color w:val="auto"/>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23" w15:restartNumberingAfterBreak="0">
    <w:nsid w:val="5EB6492A"/>
    <w:multiLevelType w:val="hybridMultilevel"/>
    <w:tmpl w:val="447EE4D2"/>
    <w:lvl w:ilvl="0" w:tplc="1C8EEE84">
      <w:start w:val="1"/>
      <w:numFmt w:val="bullet"/>
      <w:lvlText w:val=""/>
      <w:lvlJc w:val="left"/>
      <w:pPr>
        <w:ind w:left="72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045098F"/>
    <w:multiLevelType w:val="multilevel"/>
    <w:tmpl w:val="C98222B2"/>
    <w:lvl w:ilvl="0">
      <w:start w:val="12"/>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60DD51C8"/>
    <w:multiLevelType w:val="hybridMultilevel"/>
    <w:tmpl w:val="54D4B7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0DF22AE"/>
    <w:multiLevelType w:val="hybridMultilevel"/>
    <w:tmpl w:val="717E93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64E85615"/>
    <w:multiLevelType w:val="hybridMultilevel"/>
    <w:tmpl w:val="5F328A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831DDE"/>
    <w:multiLevelType w:val="hybridMultilevel"/>
    <w:tmpl w:val="2E84F78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536765"/>
    <w:multiLevelType w:val="hybridMultilevel"/>
    <w:tmpl w:val="9E1C0B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9D72294"/>
    <w:multiLevelType w:val="hybridMultilevel"/>
    <w:tmpl w:val="F58C986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8652F5"/>
    <w:multiLevelType w:val="hybridMultilevel"/>
    <w:tmpl w:val="A24EFC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1884D61"/>
    <w:multiLevelType w:val="hybridMultilevel"/>
    <w:tmpl w:val="994A38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3BF3335"/>
    <w:multiLevelType w:val="hybridMultilevel"/>
    <w:tmpl w:val="045ED9F0"/>
    <w:lvl w:ilvl="0" w:tplc="040C0007">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5896D32"/>
    <w:multiLevelType w:val="hybridMultilevel"/>
    <w:tmpl w:val="BB9E19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9120146"/>
    <w:multiLevelType w:val="hybridMultilevel"/>
    <w:tmpl w:val="FD123DB8"/>
    <w:lvl w:ilvl="0" w:tplc="7A848EF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C424725"/>
    <w:multiLevelType w:val="multilevel"/>
    <w:tmpl w:val="EC287CCA"/>
    <w:lvl w:ilvl="0">
      <w:start w:val="1"/>
      <w:numFmt w:val="bullet"/>
      <w:lvlText w:val=""/>
      <w:lvlPicBulletId w:val="0"/>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CE9519F"/>
    <w:multiLevelType w:val="hybridMultilevel"/>
    <w:tmpl w:val="E9E69B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DD70626"/>
    <w:multiLevelType w:val="hybridMultilevel"/>
    <w:tmpl w:val="280EEE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B32EA"/>
    <w:multiLevelType w:val="hybridMultilevel"/>
    <w:tmpl w:val="5B0E8F0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30"/>
  </w:num>
  <w:num w:numId="4">
    <w:abstractNumId w:val="5"/>
  </w:num>
  <w:num w:numId="5">
    <w:abstractNumId w:val="36"/>
  </w:num>
  <w:num w:numId="6">
    <w:abstractNumId w:val="13"/>
  </w:num>
  <w:num w:numId="7">
    <w:abstractNumId w:val="2"/>
  </w:num>
  <w:num w:numId="8">
    <w:abstractNumId w:val="33"/>
  </w:num>
  <w:num w:numId="9">
    <w:abstractNumId w:val="39"/>
  </w:num>
  <w:num w:numId="10">
    <w:abstractNumId w:val="26"/>
  </w:num>
  <w:num w:numId="11">
    <w:abstractNumId w:val="17"/>
  </w:num>
  <w:num w:numId="12">
    <w:abstractNumId w:val="29"/>
  </w:num>
  <w:num w:numId="13">
    <w:abstractNumId w:val="14"/>
  </w:num>
  <w:num w:numId="14">
    <w:abstractNumId w:val="11"/>
  </w:num>
  <w:num w:numId="15">
    <w:abstractNumId w:val="38"/>
  </w:num>
  <w:num w:numId="16">
    <w:abstractNumId w:val="18"/>
  </w:num>
  <w:num w:numId="17">
    <w:abstractNumId w:val="8"/>
  </w:num>
  <w:num w:numId="18">
    <w:abstractNumId w:val="9"/>
  </w:num>
  <w:num w:numId="19">
    <w:abstractNumId w:val="24"/>
  </w:num>
  <w:num w:numId="20">
    <w:abstractNumId w:val="7"/>
  </w:num>
  <w:num w:numId="21">
    <w:abstractNumId w:val="16"/>
  </w:num>
  <w:num w:numId="22">
    <w:abstractNumId w:val="4"/>
  </w:num>
  <w:num w:numId="23">
    <w:abstractNumId w:val="1"/>
  </w:num>
  <w:num w:numId="24">
    <w:abstractNumId w:val="19"/>
  </w:num>
  <w:num w:numId="25">
    <w:abstractNumId w:val="25"/>
  </w:num>
  <w:num w:numId="26">
    <w:abstractNumId w:val="12"/>
  </w:num>
  <w:num w:numId="27">
    <w:abstractNumId w:val="15"/>
  </w:num>
  <w:num w:numId="28">
    <w:abstractNumId w:val="0"/>
  </w:num>
  <w:num w:numId="29">
    <w:abstractNumId w:val="35"/>
  </w:num>
  <w:num w:numId="30">
    <w:abstractNumId w:val="28"/>
  </w:num>
  <w:num w:numId="31">
    <w:abstractNumId w:val="20"/>
  </w:num>
  <w:num w:numId="32">
    <w:abstractNumId w:val="21"/>
  </w:num>
  <w:num w:numId="33">
    <w:abstractNumId w:val="34"/>
  </w:num>
  <w:num w:numId="34">
    <w:abstractNumId w:val="6"/>
  </w:num>
  <w:num w:numId="35">
    <w:abstractNumId w:val="31"/>
  </w:num>
  <w:num w:numId="36">
    <w:abstractNumId w:val="27"/>
  </w:num>
  <w:num w:numId="37">
    <w:abstractNumId w:val="32"/>
  </w:num>
  <w:num w:numId="38">
    <w:abstractNumId w:val="37"/>
  </w:num>
  <w:num w:numId="39">
    <w:abstractNumId w:val="23"/>
  </w:num>
  <w:num w:numId="40">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D3"/>
    <w:rsid w:val="00001FEE"/>
    <w:rsid w:val="000020E8"/>
    <w:rsid w:val="00013F89"/>
    <w:rsid w:val="0002023D"/>
    <w:rsid w:val="000231AE"/>
    <w:rsid w:val="000238CB"/>
    <w:rsid w:val="00023D0C"/>
    <w:rsid w:val="000245C5"/>
    <w:rsid w:val="00032BED"/>
    <w:rsid w:val="00036AA6"/>
    <w:rsid w:val="0004509A"/>
    <w:rsid w:val="000457CC"/>
    <w:rsid w:val="00050983"/>
    <w:rsid w:val="00056E5F"/>
    <w:rsid w:val="00067D4D"/>
    <w:rsid w:val="00072EDF"/>
    <w:rsid w:val="000741E2"/>
    <w:rsid w:val="00075746"/>
    <w:rsid w:val="00076425"/>
    <w:rsid w:val="0007785E"/>
    <w:rsid w:val="00085B0B"/>
    <w:rsid w:val="00094895"/>
    <w:rsid w:val="0009646C"/>
    <w:rsid w:val="00097DA9"/>
    <w:rsid w:val="000A2658"/>
    <w:rsid w:val="000A2D56"/>
    <w:rsid w:val="000A2F6E"/>
    <w:rsid w:val="000B1DC1"/>
    <w:rsid w:val="000B64A8"/>
    <w:rsid w:val="000B6807"/>
    <w:rsid w:val="000B7683"/>
    <w:rsid w:val="000C02E7"/>
    <w:rsid w:val="000C0BA0"/>
    <w:rsid w:val="000C268B"/>
    <w:rsid w:val="000C3405"/>
    <w:rsid w:val="000C535B"/>
    <w:rsid w:val="000C5E9C"/>
    <w:rsid w:val="000D1F91"/>
    <w:rsid w:val="000E56E0"/>
    <w:rsid w:val="000E64EB"/>
    <w:rsid w:val="000E7105"/>
    <w:rsid w:val="000F1EC4"/>
    <w:rsid w:val="000F2258"/>
    <w:rsid w:val="000F483C"/>
    <w:rsid w:val="000F4DD9"/>
    <w:rsid w:val="000F76A6"/>
    <w:rsid w:val="000F7AAB"/>
    <w:rsid w:val="001008CD"/>
    <w:rsid w:val="00103A10"/>
    <w:rsid w:val="00103E63"/>
    <w:rsid w:val="00104030"/>
    <w:rsid w:val="001053BE"/>
    <w:rsid w:val="001064E8"/>
    <w:rsid w:val="001079E9"/>
    <w:rsid w:val="001103CC"/>
    <w:rsid w:val="0012208D"/>
    <w:rsid w:val="001229F1"/>
    <w:rsid w:val="00122F36"/>
    <w:rsid w:val="00124481"/>
    <w:rsid w:val="0012632B"/>
    <w:rsid w:val="00126CC7"/>
    <w:rsid w:val="00126F5F"/>
    <w:rsid w:val="00140049"/>
    <w:rsid w:val="001404FE"/>
    <w:rsid w:val="00141559"/>
    <w:rsid w:val="0014358C"/>
    <w:rsid w:val="00145A29"/>
    <w:rsid w:val="00147135"/>
    <w:rsid w:val="00151916"/>
    <w:rsid w:val="0015636A"/>
    <w:rsid w:val="00156C6A"/>
    <w:rsid w:val="00157502"/>
    <w:rsid w:val="00160333"/>
    <w:rsid w:val="00161ECA"/>
    <w:rsid w:val="00161FE1"/>
    <w:rsid w:val="001718A8"/>
    <w:rsid w:val="00174769"/>
    <w:rsid w:val="00187AFE"/>
    <w:rsid w:val="0019157D"/>
    <w:rsid w:val="0019182C"/>
    <w:rsid w:val="0019339E"/>
    <w:rsid w:val="001A0C33"/>
    <w:rsid w:val="001A0E3D"/>
    <w:rsid w:val="001A22D0"/>
    <w:rsid w:val="001A2B8E"/>
    <w:rsid w:val="001A4F6D"/>
    <w:rsid w:val="001A57AE"/>
    <w:rsid w:val="001A6B1C"/>
    <w:rsid w:val="001A6FD4"/>
    <w:rsid w:val="001B2044"/>
    <w:rsid w:val="001C367E"/>
    <w:rsid w:val="001C54C1"/>
    <w:rsid w:val="001D116E"/>
    <w:rsid w:val="001D25F6"/>
    <w:rsid w:val="001E1DC8"/>
    <w:rsid w:val="001E4919"/>
    <w:rsid w:val="001E65A5"/>
    <w:rsid w:val="001E6ECE"/>
    <w:rsid w:val="001F0758"/>
    <w:rsid w:val="001F1282"/>
    <w:rsid w:val="001F12BF"/>
    <w:rsid w:val="001F358A"/>
    <w:rsid w:val="001F3768"/>
    <w:rsid w:val="001F7B3C"/>
    <w:rsid w:val="001F7EFD"/>
    <w:rsid w:val="002021D8"/>
    <w:rsid w:val="0020238A"/>
    <w:rsid w:val="002048A5"/>
    <w:rsid w:val="00210AC5"/>
    <w:rsid w:val="0021322B"/>
    <w:rsid w:val="00217069"/>
    <w:rsid w:val="00217F37"/>
    <w:rsid w:val="00225455"/>
    <w:rsid w:val="00225A72"/>
    <w:rsid w:val="00225D26"/>
    <w:rsid w:val="0023733A"/>
    <w:rsid w:val="00240301"/>
    <w:rsid w:val="00241FA7"/>
    <w:rsid w:val="00242484"/>
    <w:rsid w:val="00245314"/>
    <w:rsid w:val="00246136"/>
    <w:rsid w:val="0025179B"/>
    <w:rsid w:val="00254901"/>
    <w:rsid w:val="002573BF"/>
    <w:rsid w:val="00263F0B"/>
    <w:rsid w:val="00267547"/>
    <w:rsid w:val="002678CF"/>
    <w:rsid w:val="0027113E"/>
    <w:rsid w:val="002737A8"/>
    <w:rsid w:val="00274BD3"/>
    <w:rsid w:val="002816B7"/>
    <w:rsid w:val="00286076"/>
    <w:rsid w:val="00292E9F"/>
    <w:rsid w:val="00297AB1"/>
    <w:rsid w:val="002A0C09"/>
    <w:rsid w:val="002A0E20"/>
    <w:rsid w:val="002A1367"/>
    <w:rsid w:val="002A2481"/>
    <w:rsid w:val="002A2A41"/>
    <w:rsid w:val="002A4391"/>
    <w:rsid w:val="002A6B06"/>
    <w:rsid w:val="002B0947"/>
    <w:rsid w:val="002B11B2"/>
    <w:rsid w:val="002B1247"/>
    <w:rsid w:val="002B3344"/>
    <w:rsid w:val="002B36B5"/>
    <w:rsid w:val="002B36E0"/>
    <w:rsid w:val="002B4341"/>
    <w:rsid w:val="002B516F"/>
    <w:rsid w:val="002C4CDD"/>
    <w:rsid w:val="002C51C8"/>
    <w:rsid w:val="002C51D7"/>
    <w:rsid w:val="002C5D19"/>
    <w:rsid w:val="002D2BA4"/>
    <w:rsid w:val="002D39E3"/>
    <w:rsid w:val="002D3C8A"/>
    <w:rsid w:val="002D4C24"/>
    <w:rsid w:val="002D6876"/>
    <w:rsid w:val="002D7262"/>
    <w:rsid w:val="002E281A"/>
    <w:rsid w:val="002E5958"/>
    <w:rsid w:val="002E5DF8"/>
    <w:rsid w:val="002E669D"/>
    <w:rsid w:val="002E7D5E"/>
    <w:rsid w:val="002F12A4"/>
    <w:rsid w:val="002F770C"/>
    <w:rsid w:val="003017B5"/>
    <w:rsid w:val="00304186"/>
    <w:rsid w:val="00305667"/>
    <w:rsid w:val="003154D3"/>
    <w:rsid w:val="00317C2F"/>
    <w:rsid w:val="00317ED3"/>
    <w:rsid w:val="00320841"/>
    <w:rsid w:val="003214C5"/>
    <w:rsid w:val="0032169B"/>
    <w:rsid w:val="00327B1C"/>
    <w:rsid w:val="0033030A"/>
    <w:rsid w:val="0033332A"/>
    <w:rsid w:val="00333624"/>
    <w:rsid w:val="00334F44"/>
    <w:rsid w:val="00335423"/>
    <w:rsid w:val="0033605D"/>
    <w:rsid w:val="003364FD"/>
    <w:rsid w:val="00340330"/>
    <w:rsid w:val="00341931"/>
    <w:rsid w:val="00341DCA"/>
    <w:rsid w:val="00341FAD"/>
    <w:rsid w:val="00345661"/>
    <w:rsid w:val="00350B01"/>
    <w:rsid w:val="00353053"/>
    <w:rsid w:val="00365AD7"/>
    <w:rsid w:val="0037014A"/>
    <w:rsid w:val="0037783A"/>
    <w:rsid w:val="0038216E"/>
    <w:rsid w:val="00382623"/>
    <w:rsid w:val="0038343F"/>
    <w:rsid w:val="003860F5"/>
    <w:rsid w:val="00386147"/>
    <w:rsid w:val="003873C7"/>
    <w:rsid w:val="0039251F"/>
    <w:rsid w:val="00392698"/>
    <w:rsid w:val="00395CEC"/>
    <w:rsid w:val="003A0664"/>
    <w:rsid w:val="003A315B"/>
    <w:rsid w:val="003A3360"/>
    <w:rsid w:val="003A4FB0"/>
    <w:rsid w:val="003B1629"/>
    <w:rsid w:val="003B2824"/>
    <w:rsid w:val="003C4915"/>
    <w:rsid w:val="003C5B5A"/>
    <w:rsid w:val="003D0025"/>
    <w:rsid w:val="003D4E8F"/>
    <w:rsid w:val="003D738E"/>
    <w:rsid w:val="003E0945"/>
    <w:rsid w:val="003E15A0"/>
    <w:rsid w:val="003E33B2"/>
    <w:rsid w:val="003E677C"/>
    <w:rsid w:val="003E7D12"/>
    <w:rsid w:val="003F527C"/>
    <w:rsid w:val="004017B5"/>
    <w:rsid w:val="00404C28"/>
    <w:rsid w:val="00410CF4"/>
    <w:rsid w:val="00411710"/>
    <w:rsid w:val="00411C81"/>
    <w:rsid w:val="004211AC"/>
    <w:rsid w:val="0042150B"/>
    <w:rsid w:val="004240FE"/>
    <w:rsid w:val="00424B4C"/>
    <w:rsid w:val="00432B5F"/>
    <w:rsid w:val="00435B5E"/>
    <w:rsid w:val="00436324"/>
    <w:rsid w:val="004410B1"/>
    <w:rsid w:val="0044187D"/>
    <w:rsid w:val="00441BD3"/>
    <w:rsid w:val="00442F34"/>
    <w:rsid w:val="00444B5E"/>
    <w:rsid w:val="00444BF1"/>
    <w:rsid w:val="00450227"/>
    <w:rsid w:val="00451CF7"/>
    <w:rsid w:val="00455CC6"/>
    <w:rsid w:val="00464378"/>
    <w:rsid w:val="004658D9"/>
    <w:rsid w:val="0047415A"/>
    <w:rsid w:val="00474758"/>
    <w:rsid w:val="00477554"/>
    <w:rsid w:val="00481F73"/>
    <w:rsid w:val="004843F5"/>
    <w:rsid w:val="00487077"/>
    <w:rsid w:val="00491645"/>
    <w:rsid w:val="004929AE"/>
    <w:rsid w:val="00493CE9"/>
    <w:rsid w:val="004947BD"/>
    <w:rsid w:val="004953BD"/>
    <w:rsid w:val="00495CD9"/>
    <w:rsid w:val="004A04E1"/>
    <w:rsid w:val="004A3354"/>
    <w:rsid w:val="004A376C"/>
    <w:rsid w:val="004A5109"/>
    <w:rsid w:val="004A69DD"/>
    <w:rsid w:val="004A7D86"/>
    <w:rsid w:val="004B2A79"/>
    <w:rsid w:val="004B2DFF"/>
    <w:rsid w:val="004B4377"/>
    <w:rsid w:val="004B4CFF"/>
    <w:rsid w:val="004B4D9C"/>
    <w:rsid w:val="004B52A0"/>
    <w:rsid w:val="004B661F"/>
    <w:rsid w:val="004B6680"/>
    <w:rsid w:val="004B71AD"/>
    <w:rsid w:val="004C2DCC"/>
    <w:rsid w:val="004C34E1"/>
    <w:rsid w:val="004C36DA"/>
    <w:rsid w:val="004C627D"/>
    <w:rsid w:val="004C67E3"/>
    <w:rsid w:val="004C7AE9"/>
    <w:rsid w:val="004D32D5"/>
    <w:rsid w:val="004D4EA7"/>
    <w:rsid w:val="004D5A5C"/>
    <w:rsid w:val="004D6315"/>
    <w:rsid w:val="004E120D"/>
    <w:rsid w:val="004E19B3"/>
    <w:rsid w:val="004E1D2B"/>
    <w:rsid w:val="004E23BD"/>
    <w:rsid w:val="004E3A17"/>
    <w:rsid w:val="004E65BF"/>
    <w:rsid w:val="00501D43"/>
    <w:rsid w:val="00506CE2"/>
    <w:rsid w:val="005070D5"/>
    <w:rsid w:val="005071AD"/>
    <w:rsid w:val="00510027"/>
    <w:rsid w:val="00511BC6"/>
    <w:rsid w:val="0051252B"/>
    <w:rsid w:val="00513780"/>
    <w:rsid w:val="005141EA"/>
    <w:rsid w:val="0051453A"/>
    <w:rsid w:val="00514B01"/>
    <w:rsid w:val="00516D0A"/>
    <w:rsid w:val="0052397C"/>
    <w:rsid w:val="005305BF"/>
    <w:rsid w:val="00532783"/>
    <w:rsid w:val="00532E40"/>
    <w:rsid w:val="00533C55"/>
    <w:rsid w:val="00540B47"/>
    <w:rsid w:val="00544EFD"/>
    <w:rsid w:val="005465D3"/>
    <w:rsid w:val="00551312"/>
    <w:rsid w:val="0055449C"/>
    <w:rsid w:val="00554A55"/>
    <w:rsid w:val="0056047E"/>
    <w:rsid w:val="005635D4"/>
    <w:rsid w:val="00563BCB"/>
    <w:rsid w:val="00563CD2"/>
    <w:rsid w:val="00565DEC"/>
    <w:rsid w:val="0057046F"/>
    <w:rsid w:val="00572842"/>
    <w:rsid w:val="00573AEC"/>
    <w:rsid w:val="005828F5"/>
    <w:rsid w:val="0059036C"/>
    <w:rsid w:val="0059663D"/>
    <w:rsid w:val="005A1D37"/>
    <w:rsid w:val="005A1FF2"/>
    <w:rsid w:val="005A2DD2"/>
    <w:rsid w:val="005A3ABC"/>
    <w:rsid w:val="005A62B3"/>
    <w:rsid w:val="005A7CC1"/>
    <w:rsid w:val="005A7CCC"/>
    <w:rsid w:val="005B1244"/>
    <w:rsid w:val="005B202B"/>
    <w:rsid w:val="005B3E05"/>
    <w:rsid w:val="005C1912"/>
    <w:rsid w:val="005C55F7"/>
    <w:rsid w:val="005D785C"/>
    <w:rsid w:val="005E0160"/>
    <w:rsid w:val="005E1AC0"/>
    <w:rsid w:val="005E32AF"/>
    <w:rsid w:val="005E68EA"/>
    <w:rsid w:val="005E7659"/>
    <w:rsid w:val="005E7C08"/>
    <w:rsid w:val="005F152B"/>
    <w:rsid w:val="005F3D7D"/>
    <w:rsid w:val="005F420E"/>
    <w:rsid w:val="005F4D34"/>
    <w:rsid w:val="005F7DBE"/>
    <w:rsid w:val="00600F07"/>
    <w:rsid w:val="00602911"/>
    <w:rsid w:val="00604DA3"/>
    <w:rsid w:val="00606AB2"/>
    <w:rsid w:val="00607805"/>
    <w:rsid w:val="0061006B"/>
    <w:rsid w:val="00610E6D"/>
    <w:rsid w:val="006118AA"/>
    <w:rsid w:val="00611F1C"/>
    <w:rsid w:val="0061720F"/>
    <w:rsid w:val="00617930"/>
    <w:rsid w:val="006217C0"/>
    <w:rsid w:val="006232E8"/>
    <w:rsid w:val="00623FF6"/>
    <w:rsid w:val="0062451D"/>
    <w:rsid w:val="0062464E"/>
    <w:rsid w:val="00626318"/>
    <w:rsid w:val="006266D5"/>
    <w:rsid w:val="006334EC"/>
    <w:rsid w:val="00635E7E"/>
    <w:rsid w:val="00645564"/>
    <w:rsid w:val="00647876"/>
    <w:rsid w:val="00647A65"/>
    <w:rsid w:val="00647B00"/>
    <w:rsid w:val="006504DC"/>
    <w:rsid w:val="00656235"/>
    <w:rsid w:val="00660117"/>
    <w:rsid w:val="00664795"/>
    <w:rsid w:val="006650B7"/>
    <w:rsid w:val="00665919"/>
    <w:rsid w:val="00671464"/>
    <w:rsid w:val="0067182E"/>
    <w:rsid w:val="00671B60"/>
    <w:rsid w:val="00672E6E"/>
    <w:rsid w:val="006773C2"/>
    <w:rsid w:val="00682ACE"/>
    <w:rsid w:val="0068352E"/>
    <w:rsid w:val="006912D7"/>
    <w:rsid w:val="00691741"/>
    <w:rsid w:val="00694D4D"/>
    <w:rsid w:val="00697436"/>
    <w:rsid w:val="00697A2A"/>
    <w:rsid w:val="00697A57"/>
    <w:rsid w:val="006B1B41"/>
    <w:rsid w:val="006B1D2B"/>
    <w:rsid w:val="006B2EA1"/>
    <w:rsid w:val="006C5472"/>
    <w:rsid w:val="006D0B22"/>
    <w:rsid w:val="006D1319"/>
    <w:rsid w:val="006D3AD9"/>
    <w:rsid w:val="006D49D3"/>
    <w:rsid w:val="006E07D8"/>
    <w:rsid w:val="006E0E50"/>
    <w:rsid w:val="006E0F87"/>
    <w:rsid w:val="006E2FFB"/>
    <w:rsid w:val="006E30CC"/>
    <w:rsid w:val="006F0074"/>
    <w:rsid w:val="006F01E7"/>
    <w:rsid w:val="006F4373"/>
    <w:rsid w:val="00700C5E"/>
    <w:rsid w:val="00700D93"/>
    <w:rsid w:val="0070306A"/>
    <w:rsid w:val="00703FD1"/>
    <w:rsid w:val="00704828"/>
    <w:rsid w:val="007124E6"/>
    <w:rsid w:val="007126CB"/>
    <w:rsid w:val="0071366F"/>
    <w:rsid w:val="00716897"/>
    <w:rsid w:val="0071788F"/>
    <w:rsid w:val="00717F47"/>
    <w:rsid w:val="00720A22"/>
    <w:rsid w:val="0072287A"/>
    <w:rsid w:val="00723E6E"/>
    <w:rsid w:val="00724502"/>
    <w:rsid w:val="00724705"/>
    <w:rsid w:val="007301F5"/>
    <w:rsid w:val="0073095E"/>
    <w:rsid w:val="007325EC"/>
    <w:rsid w:val="007357A6"/>
    <w:rsid w:val="00740FB8"/>
    <w:rsid w:val="007411D5"/>
    <w:rsid w:val="00754AB4"/>
    <w:rsid w:val="007551A8"/>
    <w:rsid w:val="007563A7"/>
    <w:rsid w:val="0075757E"/>
    <w:rsid w:val="00764463"/>
    <w:rsid w:val="007654D9"/>
    <w:rsid w:val="007717EE"/>
    <w:rsid w:val="00772DA9"/>
    <w:rsid w:val="007730DC"/>
    <w:rsid w:val="00774939"/>
    <w:rsid w:val="00775823"/>
    <w:rsid w:val="00784950"/>
    <w:rsid w:val="00784A7E"/>
    <w:rsid w:val="00786063"/>
    <w:rsid w:val="00787385"/>
    <w:rsid w:val="00790B95"/>
    <w:rsid w:val="00791AB1"/>
    <w:rsid w:val="0079363F"/>
    <w:rsid w:val="007941D7"/>
    <w:rsid w:val="00794CBB"/>
    <w:rsid w:val="00795625"/>
    <w:rsid w:val="007972AF"/>
    <w:rsid w:val="007A1E9C"/>
    <w:rsid w:val="007A4133"/>
    <w:rsid w:val="007A458A"/>
    <w:rsid w:val="007B14D4"/>
    <w:rsid w:val="007B22FA"/>
    <w:rsid w:val="007B25BC"/>
    <w:rsid w:val="007B2E0A"/>
    <w:rsid w:val="007B4865"/>
    <w:rsid w:val="007B5E4F"/>
    <w:rsid w:val="007B68B6"/>
    <w:rsid w:val="007C499E"/>
    <w:rsid w:val="007C4CDB"/>
    <w:rsid w:val="007C5B5A"/>
    <w:rsid w:val="007C6735"/>
    <w:rsid w:val="007D4777"/>
    <w:rsid w:val="007D5690"/>
    <w:rsid w:val="007D6CE6"/>
    <w:rsid w:val="007E0753"/>
    <w:rsid w:val="007E364E"/>
    <w:rsid w:val="007E79D8"/>
    <w:rsid w:val="007F04F0"/>
    <w:rsid w:val="007F0EE7"/>
    <w:rsid w:val="007F1E4D"/>
    <w:rsid w:val="007F4A6B"/>
    <w:rsid w:val="007F4EFF"/>
    <w:rsid w:val="00800118"/>
    <w:rsid w:val="008012B1"/>
    <w:rsid w:val="00803185"/>
    <w:rsid w:val="008035D8"/>
    <w:rsid w:val="00803E96"/>
    <w:rsid w:val="0080572E"/>
    <w:rsid w:val="00806792"/>
    <w:rsid w:val="0080700C"/>
    <w:rsid w:val="00815B92"/>
    <w:rsid w:val="00815E78"/>
    <w:rsid w:val="00823C3C"/>
    <w:rsid w:val="00824A32"/>
    <w:rsid w:val="00827C54"/>
    <w:rsid w:val="008302E5"/>
    <w:rsid w:val="008328A1"/>
    <w:rsid w:val="00832F85"/>
    <w:rsid w:val="00833477"/>
    <w:rsid w:val="00836EAC"/>
    <w:rsid w:val="008430F9"/>
    <w:rsid w:val="0084352B"/>
    <w:rsid w:val="00845655"/>
    <w:rsid w:val="008479D1"/>
    <w:rsid w:val="00847F58"/>
    <w:rsid w:val="00854C4E"/>
    <w:rsid w:val="00855858"/>
    <w:rsid w:val="00877457"/>
    <w:rsid w:val="0088020E"/>
    <w:rsid w:val="00886355"/>
    <w:rsid w:val="00892B7D"/>
    <w:rsid w:val="00892F5A"/>
    <w:rsid w:val="0089479A"/>
    <w:rsid w:val="008950DE"/>
    <w:rsid w:val="008970FB"/>
    <w:rsid w:val="008A27D3"/>
    <w:rsid w:val="008A4C7D"/>
    <w:rsid w:val="008C169E"/>
    <w:rsid w:val="008C2E41"/>
    <w:rsid w:val="008C4CC7"/>
    <w:rsid w:val="008C649B"/>
    <w:rsid w:val="008C664D"/>
    <w:rsid w:val="008C6D95"/>
    <w:rsid w:val="008D2E26"/>
    <w:rsid w:val="008D4711"/>
    <w:rsid w:val="008D601E"/>
    <w:rsid w:val="008D738C"/>
    <w:rsid w:val="008D777C"/>
    <w:rsid w:val="008E160D"/>
    <w:rsid w:val="008E1BB1"/>
    <w:rsid w:val="008E2B74"/>
    <w:rsid w:val="008E5D60"/>
    <w:rsid w:val="008F1C61"/>
    <w:rsid w:val="008F4347"/>
    <w:rsid w:val="008F66A1"/>
    <w:rsid w:val="008F6E0D"/>
    <w:rsid w:val="008F786D"/>
    <w:rsid w:val="00900820"/>
    <w:rsid w:val="0090250B"/>
    <w:rsid w:val="00906169"/>
    <w:rsid w:val="0091542E"/>
    <w:rsid w:val="009169B2"/>
    <w:rsid w:val="00922A5E"/>
    <w:rsid w:val="00930CF1"/>
    <w:rsid w:val="00932234"/>
    <w:rsid w:val="00934430"/>
    <w:rsid w:val="0093464E"/>
    <w:rsid w:val="00934CE0"/>
    <w:rsid w:val="0093563A"/>
    <w:rsid w:val="009406F2"/>
    <w:rsid w:val="0094185A"/>
    <w:rsid w:val="00942794"/>
    <w:rsid w:val="00946C56"/>
    <w:rsid w:val="00947D13"/>
    <w:rsid w:val="00947E7D"/>
    <w:rsid w:val="009567FB"/>
    <w:rsid w:val="00960E91"/>
    <w:rsid w:val="00962EB1"/>
    <w:rsid w:val="009747EC"/>
    <w:rsid w:val="00977595"/>
    <w:rsid w:val="00982B07"/>
    <w:rsid w:val="009843E5"/>
    <w:rsid w:val="009943E7"/>
    <w:rsid w:val="009A3FA4"/>
    <w:rsid w:val="009A4BED"/>
    <w:rsid w:val="009A7989"/>
    <w:rsid w:val="009B22C1"/>
    <w:rsid w:val="009B2D00"/>
    <w:rsid w:val="009B3784"/>
    <w:rsid w:val="009B573A"/>
    <w:rsid w:val="009B6204"/>
    <w:rsid w:val="009C192E"/>
    <w:rsid w:val="009C240E"/>
    <w:rsid w:val="009C2D82"/>
    <w:rsid w:val="009D4207"/>
    <w:rsid w:val="009D76DA"/>
    <w:rsid w:val="009D7BD5"/>
    <w:rsid w:val="009E38CB"/>
    <w:rsid w:val="009E7A17"/>
    <w:rsid w:val="009E7D4A"/>
    <w:rsid w:val="009F2ED4"/>
    <w:rsid w:val="009F486F"/>
    <w:rsid w:val="009F4F6C"/>
    <w:rsid w:val="00A000E7"/>
    <w:rsid w:val="00A04C69"/>
    <w:rsid w:val="00A05657"/>
    <w:rsid w:val="00A06CD8"/>
    <w:rsid w:val="00A072E6"/>
    <w:rsid w:val="00A141EC"/>
    <w:rsid w:val="00A15B92"/>
    <w:rsid w:val="00A23887"/>
    <w:rsid w:val="00A23F3D"/>
    <w:rsid w:val="00A24122"/>
    <w:rsid w:val="00A31F85"/>
    <w:rsid w:val="00A36839"/>
    <w:rsid w:val="00A3691C"/>
    <w:rsid w:val="00A37DC6"/>
    <w:rsid w:val="00A40F36"/>
    <w:rsid w:val="00A41F7D"/>
    <w:rsid w:val="00A43AC5"/>
    <w:rsid w:val="00A47646"/>
    <w:rsid w:val="00A51D24"/>
    <w:rsid w:val="00A55472"/>
    <w:rsid w:val="00A56479"/>
    <w:rsid w:val="00A672F0"/>
    <w:rsid w:val="00A722E3"/>
    <w:rsid w:val="00A815C7"/>
    <w:rsid w:val="00A82522"/>
    <w:rsid w:val="00A84944"/>
    <w:rsid w:val="00A849E4"/>
    <w:rsid w:val="00A90252"/>
    <w:rsid w:val="00A9244A"/>
    <w:rsid w:val="00AA003E"/>
    <w:rsid w:val="00AA5323"/>
    <w:rsid w:val="00AA5623"/>
    <w:rsid w:val="00AA580E"/>
    <w:rsid w:val="00AB20F0"/>
    <w:rsid w:val="00AB52B6"/>
    <w:rsid w:val="00AB606E"/>
    <w:rsid w:val="00AB7E6D"/>
    <w:rsid w:val="00AC5C5A"/>
    <w:rsid w:val="00AC6BFB"/>
    <w:rsid w:val="00AC70DB"/>
    <w:rsid w:val="00AD268B"/>
    <w:rsid w:val="00AD275E"/>
    <w:rsid w:val="00AD6514"/>
    <w:rsid w:val="00AE022C"/>
    <w:rsid w:val="00AE3664"/>
    <w:rsid w:val="00AF0605"/>
    <w:rsid w:val="00AF27A0"/>
    <w:rsid w:val="00AF2963"/>
    <w:rsid w:val="00AF2C03"/>
    <w:rsid w:val="00AF6313"/>
    <w:rsid w:val="00AF6DEB"/>
    <w:rsid w:val="00AF7A45"/>
    <w:rsid w:val="00AF7ED8"/>
    <w:rsid w:val="00B00FBC"/>
    <w:rsid w:val="00B0285F"/>
    <w:rsid w:val="00B035C7"/>
    <w:rsid w:val="00B072DC"/>
    <w:rsid w:val="00B11EB3"/>
    <w:rsid w:val="00B12185"/>
    <w:rsid w:val="00B12D1B"/>
    <w:rsid w:val="00B14771"/>
    <w:rsid w:val="00B159E8"/>
    <w:rsid w:val="00B232A5"/>
    <w:rsid w:val="00B2545C"/>
    <w:rsid w:val="00B25A21"/>
    <w:rsid w:val="00B27929"/>
    <w:rsid w:val="00B3574C"/>
    <w:rsid w:val="00B35CA6"/>
    <w:rsid w:val="00B3604E"/>
    <w:rsid w:val="00B3613A"/>
    <w:rsid w:val="00B3760A"/>
    <w:rsid w:val="00B3761A"/>
    <w:rsid w:val="00B45A16"/>
    <w:rsid w:val="00B505AE"/>
    <w:rsid w:val="00B50CBE"/>
    <w:rsid w:val="00B50FA3"/>
    <w:rsid w:val="00B5401D"/>
    <w:rsid w:val="00B54F56"/>
    <w:rsid w:val="00B60A2B"/>
    <w:rsid w:val="00B61A94"/>
    <w:rsid w:val="00B7087E"/>
    <w:rsid w:val="00B71224"/>
    <w:rsid w:val="00B73A02"/>
    <w:rsid w:val="00B76C5F"/>
    <w:rsid w:val="00B77D69"/>
    <w:rsid w:val="00B81923"/>
    <w:rsid w:val="00B8266F"/>
    <w:rsid w:val="00B8290E"/>
    <w:rsid w:val="00B84B9C"/>
    <w:rsid w:val="00B87F23"/>
    <w:rsid w:val="00B93088"/>
    <w:rsid w:val="00B9682B"/>
    <w:rsid w:val="00B977FA"/>
    <w:rsid w:val="00BA3FF7"/>
    <w:rsid w:val="00BA4D71"/>
    <w:rsid w:val="00BA659F"/>
    <w:rsid w:val="00BA676C"/>
    <w:rsid w:val="00BB1DDA"/>
    <w:rsid w:val="00BB35AA"/>
    <w:rsid w:val="00BB59C7"/>
    <w:rsid w:val="00BB7683"/>
    <w:rsid w:val="00BB76BD"/>
    <w:rsid w:val="00BC05A6"/>
    <w:rsid w:val="00BC4FC2"/>
    <w:rsid w:val="00BC5CC2"/>
    <w:rsid w:val="00BC75BC"/>
    <w:rsid w:val="00BE310B"/>
    <w:rsid w:val="00BF2690"/>
    <w:rsid w:val="00BF335A"/>
    <w:rsid w:val="00BF3775"/>
    <w:rsid w:val="00BF51A8"/>
    <w:rsid w:val="00C06760"/>
    <w:rsid w:val="00C06A73"/>
    <w:rsid w:val="00C12678"/>
    <w:rsid w:val="00C15A1A"/>
    <w:rsid w:val="00C15E08"/>
    <w:rsid w:val="00C2029B"/>
    <w:rsid w:val="00C244AE"/>
    <w:rsid w:val="00C26A00"/>
    <w:rsid w:val="00C2706B"/>
    <w:rsid w:val="00C326DB"/>
    <w:rsid w:val="00C32A5D"/>
    <w:rsid w:val="00C33BBB"/>
    <w:rsid w:val="00C35D0A"/>
    <w:rsid w:val="00C3630B"/>
    <w:rsid w:val="00C370F8"/>
    <w:rsid w:val="00C46264"/>
    <w:rsid w:val="00C47252"/>
    <w:rsid w:val="00C510E7"/>
    <w:rsid w:val="00C54405"/>
    <w:rsid w:val="00C600D3"/>
    <w:rsid w:val="00C60BB9"/>
    <w:rsid w:val="00C66D1E"/>
    <w:rsid w:val="00C6780E"/>
    <w:rsid w:val="00C74D1A"/>
    <w:rsid w:val="00C8190B"/>
    <w:rsid w:val="00C823D0"/>
    <w:rsid w:val="00C836FA"/>
    <w:rsid w:val="00C83941"/>
    <w:rsid w:val="00C86B10"/>
    <w:rsid w:val="00C875A7"/>
    <w:rsid w:val="00C912BE"/>
    <w:rsid w:val="00C94D68"/>
    <w:rsid w:val="00C9569B"/>
    <w:rsid w:val="00C95EA1"/>
    <w:rsid w:val="00CA2B3E"/>
    <w:rsid w:val="00CA3FFC"/>
    <w:rsid w:val="00CA4C69"/>
    <w:rsid w:val="00CA6A4B"/>
    <w:rsid w:val="00CA7206"/>
    <w:rsid w:val="00CB114B"/>
    <w:rsid w:val="00CB160D"/>
    <w:rsid w:val="00CB59C6"/>
    <w:rsid w:val="00CB65E6"/>
    <w:rsid w:val="00CC0632"/>
    <w:rsid w:val="00CC0EC8"/>
    <w:rsid w:val="00CC2570"/>
    <w:rsid w:val="00CC4242"/>
    <w:rsid w:val="00CC4EC6"/>
    <w:rsid w:val="00CC5B32"/>
    <w:rsid w:val="00CC5EEC"/>
    <w:rsid w:val="00CC6A71"/>
    <w:rsid w:val="00CD3CC1"/>
    <w:rsid w:val="00CD7993"/>
    <w:rsid w:val="00CE1B7A"/>
    <w:rsid w:val="00CE73EA"/>
    <w:rsid w:val="00CF13AE"/>
    <w:rsid w:val="00CF4289"/>
    <w:rsid w:val="00CF6D47"/>
    <w:rsid w:val="00D00317"/>
    <w:rsid w:val="00D02860"/>
    <w:rsid w:val="00D039DB"/>
    <w:rsid w:val="00D072A1"/>
    <w:rsid w:val="00D1033F"/>
    <w:rsid w:val="00D11090"/>
    <w:rsid w:val="00D1434C"/>
    <w:rsid w:val="00D152B1"/>
    <w:rsid w:val="00D20702"/>
    <w:rsid w:val="00D23DE8"/>
    <w:rsid w:val="00D25861"/>
    <w:rsid w:val="00D269D6"/>
    <w:rsid w:val="00D26EB1"/>
    <w:rsid w:val="00D272DC"/>
    <w:rsid w:val="00D278E8"/>
    <w:rsid w:val="00D322D1"/>
    <w:rsid w:val="00D3518F"/>
    <w:rsid w:val="00D35D56"/>
    <w:rsid w:val="00D41096"/>
    <w:rsid w:val="00D47A66"/>
    <w:rsid w:val="00D54E36"/>
    <w:rsid w:val="00D57DAB"/>
    <w:rsid w:val="00D62002"/>
    <w:rsid w:val="00D62B02"/>
    <w:rsid w:val="00D63F5A"/>
    <w:rsid w:val="00D63FCC"/>
    <w:rsid w:val="00D65305"/>
    <w:rsid w:val="00D65EEB"/>
    <w:rsid w:val="00D6699C"/>
    <w:rsid w:val="00D72B3E"/>
    <w:rsid w:val="00D736BD"/>
    <w:rsid w:val="00D74FC8"/>
    <w:rsid w:val="00D76B41"/>
    <w:rsid w:val="00D77A10"/>
    <w:rsid w:val="00D84791"/>
    <w:rsid w:val="00D87767"/>
    <w:rsid w:val="00D91169"/>
    <w:rsid w:val="00D961D1"/>
    <w:rsid w:val="00D9685F"/>
    <w:rsid w:val="00DA0FC0"/>
    <w:rsid w:val="00DA2A56"/>
    <w:rsid w:val="00DA4715"/>
    <w:rsid w:val="00DA6525"/>
    <w:rsid w:val="00DA653D"/>
    <w:rsid w:val="00DA6D06"/>
    <w:rsid w:val="00DC1EF9"/>
    <w:rsid w:val="00DC2A46"/>
    <w:rsid w:val="00DC4588"/>
    <w:rsid w:val="00DC45EE"/>
    <w:rsid w:val="00DC778F"/>
    <w:rsid w:val="00DD1906"/>
    <w:rsid w:val="00DD1F92"/>
    <w:rsid w:val="00DD254C"/>
    <w:rsid w:val="00DD25B4"/>
    <w:rsid w:val="00DD4C1F"/>
    <w:rsid w:val="00DD7D6D"/>
    <w:rsid w:val="00DE2092"/>
    <w:rsid w:val="00DE2DC0"/>
    <w:rsid w:val="00DE360E"/>
    <w:rsid w:val="00DE37B3"/>
    <w:rsid w:val="00DE4F7D"/>
    <w:rsid w:val="00DF22EB"/>
    <w:rsid w:val="00DF2DE3"/>
    <w:rsid w:val="00DF3E50"/>
    <w:rsid w:val="00DF4B0C"/>
    <w:rsid w:val="00DF6A66"/>
    <w:rsid w:val="00E00310"/>
    <w:rsid w:val="00E03212"/>
    <w:rsid w:val="00E04029"/>
    <w:rsid w:val="00E052CD"/>
    <w:rsid w:val="00E11CE4"/>
    <w:rsid w:val="00E12E81"/>
    <w:rsid w:val="00E141C3"/>
    <w:rsid w:val="00E15BC9"/>
    <w:rsid w:val="00E23738"/>
    <w:rsid w:val="00E24C2E"/>
    <w:rsid w:val="00E261B9"/>
    <w:rsid w:val="00E2631B"/>
    <w:rsid w:val="00E31955"/>
    <w:rsid w:val="00E36367"/>
    <w:rsid w:val="00E36A46"/>
    <w:rsid w:val="00E3741F"/>
    <w:rsid w:val="00E419F3"/>
    <w:rsid w:val="00E41BDE"/>
    <w:rsid w:val="00E44866"/>
    <w:rsid w:val="00E50799"/>
    <w:rsid w:val="00E53202"/>
    <w:rsid w:val="00E56897"/>
    <w:rsid w:val="00E5726A"/>
    <w:rsid w:val="00E616D7"/>
    <w:rsid w:val="00E62F49"/>
    <w:rsid w:val="00E63068"/>
    <w:rsid w:val="00E66411"/>
    <w:rsid w:val="00E67BBA"/>
    <w:rsid w:val="00E8052F"/>
    <w:rsid w:val="00E80CE8"/>
    <w:rsid w:val="00E81731"/>
    <w:rsid w:val="00E819DB"/>
    <w:rsid w:val="00E820F2"/>
    <w:rsid w:val="00E84184"/>
    <w:rsid w:val="00E857BE"/>
    <w:rsid w:val="00E87629"/>
    <w:rsid w:val="00E905A8"/>
    <w:rsid w:val="00E920C4"/>
    <w:rsid w:val="00E93C3E"/>
    <w:rsid w:val="00E941DB"/>
    <w:rsid w:val="00E97DBC"/>
    <w:rsid w:val="00EA0549"/>
    <w:rsid w:val="00EA135B"/>
    <w:rsid w:val="00EA3A44"/>
    <w:rsid w:val="00EA4D23"/>
    <w:rsid w:val="00EB0706"/>
    <w:rsid w:val="00EB0C60"/>
    <w:rsid w:val="00EB305E"/>
    <w:rsid w:val="00EB4C81"/>
    <w:rsid w:val="00EB4F01"/>
    <w:rsid w:val="00EC4537"/>
    <w:rsid w:val="00EC53AB"/>
    <w:rsid w:val="00EC71FF"/>
    <w:rsid w:val="00ED5C45"/>
    <w:rsid w:val="00ED6080"/>
    <w:rsid w:val="00EE05CB"/>
    <w:rsid w:val="00EE447F"/>
    <w:rsid w:val="00EF1540"/>
    <w:rsid w:val="00EF1CCC"/>
    <w:rsid w:val="00EF263F"/>
    <w:rsid w:val="00EF2F49"/>
    <w:rsid w:val="00EF6965"/>
    <w:rsid w:val="00EF7192"/>
    <w:rsid w:val="00F02C21"/>
    <w:rsid w:val="00F03192"/>
    <w:rsid w:val="00F03818"/>
    <w:rsid w:val="00F06FE0"/>
    <w:rsid w:val="00F077BC"/>
    <w:rsid w:val="00F111FB"/>
    <w:rsid w:val="00F12576"/>
    <w:rsid w:val="00F138A7"/>
    <w:rsid w:val="00F15830"/>
    <w:rsid w:val="00F17073"/>
    <w:rsid w:val="00F21C3B"/>
    <w:rsid w:val="00F2256A"/>
    <w:rsid w:val="00F27F2B"/>
    <w:rsid w:val="00F30AA2"/>
    <w:rsid w:val="00F33E23"/>
    <w:rsid w:val="00F351DF"/>
    <w:rsid w:val="00F364BD"/>
    <w:rsid w:val="00F411F2"/>
    <w:rsid w:val="00F41AC0"/>
    <w:rsid w:val="00F45E4D"/>
    <w:rsid w:val="00F462A3"/>
    <w:rsid w:val="00F478B0"/>
    <w:rsid w:val="00F479D0"/>
    <w:rsid w:val="00F51149"/>
    <w:rsid w:val="00F53129"/>
    <w:rsid w:val="00F56401"/>
    <w:rsid w:val="00F5771B"/>
    <w:rsid w:val="00F57CB8"/>
    <w:rsid w:val="00F623DC"/>
    <w:rsid w:val="00F63B27"/>
    <w:rsid w:val="00F6592A"/>
    <w:rsid w:val="00F719E0"/>
    <w:rsid w:val="00F726E9"/>
    <w:rsid w:val="00F739B6"/>
    <w:rsid w:val="00F74281"/>
    <w:rsid w:val="00F869D4"/>
    <w:rsid w:val="00F86CDE"/>
    <w:rsid w:val="00F90CC8"/>
    <w:rsid w:val="00F91357"/>
    <w:rsid w:val="00F923F9"/>
    <w:rsid w:val="00F93192"/>
    <w:rsid w:val="00F9676A"/>
    <w:rsid w:val="00FA1F5A"/>
    <w:rsid w:val="00FA4543"/>
    <w:rsid w:val="00FA4E4F"/>
    <w:rsid w:val="00FB00A8"/>
    <w:rsid w:val="00FB2CE5"/>
    <w:rsid w:val="00FB4476"/>
    <w:rsid w:val="00FC2A59"/>
    <w:rsid w:val="00FC5294"/>
    <w:rsid w:val="00FC64FB"/>
    <w:rsid w:val="00FD1575"/>
    <w:rsid w:val="00FD23D8"/>
    <w:rsid w:val="00FE6E23"/>
    <w:rsid w:val="00FF27B4"/>
    <w:rsid w:val="00FF3F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2B4EA1"/>
  <w15:docId w15:val="{88CD4F5E-FB9E-40D1-96C5-DDBAD085C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0FA3"/>
    <w:pPr>
      <w:spacing w:after="120" w:line="240" w:lineRule="auto"/>
      <w:jc w:val="both"/>
    </w:pPr>
    <w:rPr>
      <w:rFonts w:ascii="Arial Narrow" w:eastAsia="Arial Unicode MS" w:hAnsi="Arial Narrow" w:cs="Arial"/>
      <w:color w:val="000000"/>
      <w:szCs w:val="20"/>
      <w:lang w:eastAsia="fr-FR"/>
    </w:rPr>
  </w:style>
  <w:style w:type="paragraph" w:styleId="Titre1">
    <w:name w:val="heading 1"/>
    <w:basedOn w:val="Titre"/>
    <w:next w:val="Normal"/>
    <w:link w:val="Titre1Car"/>
    <w:autoRedefine/>
    <w:uiPriority w:val="9"/>
    <w:qFormat/>
    <w:rsid w:val="0039251F"/>
    <w:pPr>
      <w:spacing w:before="0"/>
      <w:ind w:left="1701" w:hanging="1701"/>
    </w:pPr>
    <w:rPr>
      <w:color w:val="0000FF"/>
      <w:sz w:val="28"/>
      <w:lang w:val="fr-FR"/>
    </w:rPr>
  </w:style>
  <w:style w:type="paragraph" w:styleId="Titre2">
    <w:name w:val="heading 2"/>
    <w:basedOn w:val="Sous-titre"/>
    <w:next w:val="Normal"/>
    <w:link w:val="Titre2Car"/>
    <w:autoRedefine/>
    <w:uiPriority w:val="9"/>
    <w:unhideWhenUsed/>
    <w:qFormat/>
    <w:rsid w:val="00F17073"/>
    <w:pPr>
      <w:widowControl w:val="0"/>
      <w:spacing w:after="240"/>
      <w:ind w:left="675" w:firstLine="0"/>
    </w:pPr>
    <w:rPr>
      <w:sz w:val="26"/>
      <w:lang w:val="fr-FR"/>
    </w:rPr>
  </w:style>
  <w:style w:type="paragraph" w:styleId="Titre3">
    <w:name w:val="heading 3"/>
    <w:basedOn w:val="Normal"/>
    <w:next w:val="Normal"/>
    <w:link w:val="Titre3Car"/>
    <w:autoRedefine/>
    <w:uiPriority w:val="9"/>
    <w:unhideWhenUsed/>
    <w:qFormat/>
    <w:rsid w:val="006E30CC"/>
    <w:pPr>
      <w:keepNext/>
      <w:keepLines/>
      <w:shd w:val="clear" w:color="auto" w:fill="BDD6EE" w:themeFill="accent1" w:themeFillTint="66"/>
      <w:spacing w:before="240" w:after="240"/>
      <w:ind w:left="1077"/>
      <w:jc w:val="left"/>
      <w:outlineLvl w:val="2"/>
    </w:pPr>
    <w:rPr>
      <w:rFonts w:eastAsiaTheme="majorEastAsia" w:cstheme="majorBidi"/>
      <w:b/>
      <w:color w:val="auto"/>
      <w:szCs w:val="24"/>
      <w:u w:val="single"/>
    </w:rPr>
  </w:style>
  <w:style w:type="paragraph" w:styleId="Titre4">
    <w:name w:val="heading 4"/>
    <w:basedOn w:val="Normal"/>
    <w:next w:val="Normal"/>
    <w:link w:val="Titre4Car"/>
    <w:uiPriority w:val="9"/>
    <w:unhideWhenUsed/>
    <w:qFormat/>
    <w:rsid w:val="00B25A21"/>
    <w:pPr>
      <w:keepNext/>
      <w:keepLines/>
      <w:outlineLvl w:val="3"/>
    </w:pPr>
    <w:rPr>
      <w:rFonts w:asciiTheme="majorHAnsi" w:eastAsiaTheme="majorEastAsia" w:hAnsiTheme="majorHAnsi" w:cstheme="majorBidi"/>
      <w:i/>
      <w:iCs/>
      <w:color w:val="auto"/>
      <w:u w:val="single"/>
    </w:rPr>
  </w:style>
  <w:style w:type="paragraph" w:styleId="Titre5">
    <w:name w:val="heading 5"/>
    <w:basedOn w:val="Normal"/>
    <w:next w:val="Normal"/>
    <w:link w:val="Titre5Car"/>
    <w:uiPriority w:val="9"/>
    <w:semiHidden/>
    <w:unhideWhenUsed/>
    <w:qFormat/>
    <w:rsid w:val="009B6204"/>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9B6204"/>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9B6204"/>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9B620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B620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D49D3"/>
    <w:pPr>
      <w:tabs>
        <w:tab w:val="center" w:pos="4536"/>
        <w:tab w:val="right" w:pos="9072"/>
      </w:tabs>
    </w:pPr>
  </w:style>
  <w:style w:type="character" w:customStyle="1" w:styleId="En-tteCar">
    <w:name w:val="En-tête Car"/>
    <w:basedOn w:val="Policepardfaut"/>
    <w:link w:val="En-tte"/>
    <w:uiPriority w:val="99"/>
    <w:rsid w:val="006D49D3"/>
  </w:style>
  <w:style w:type="paragraph" w:styleId="Pieddepage">
    <w:name w:val="footer"/>
    <w:basedOn w:val="Normal"/>
    <w:link w:val="PieddepageCar"/>
    <w:uiPriority w:val="99"/>
    <w:unhideWhenUsed/>
    <w:rsid w:val="006D49D3"/>
    <w:pPr>
      <w:tabs>
        <w:tab w:val="center" w:pos="4536"/>
        <w:tab w:val="right" w:pos="9072"/>
      </w:tabs>
    </w:pPr>
  </w:style>
  <w:style w:type="character" w:customStyle="1" w:styleId="PieddepageCar">
    <w:name w:val="Pied de page Car"/>
    <w:basedOn w:val="Policepardfaut"/>
    <w:link w:val="Pieddepage"/>
    <w:uiPriority w:val="99"/>
    <w:rsid w:val="006D49D3"/>
  </w:style>
  <w:style w:type="character" w:styleId="Lienhypertexte">
    <w:name w:val="Hyperlink"/>
    <w:uiPriority w:val="99"/>
    <w:rsid w:val="00F923F9"/>
    <w:rPr>
      <w:rFonts w:cs="Times New Roman"/>
      <w:color w:val="0000FF"/>
      <w:u w:val="single"/>
    </w:rPr>
  </w:style>
  <w:style w:type="character" w:customStyle="1" w:styleId="Titre1Car">
    <w:name w:val="Titre 1 Car"/>
    <w:basedOn w:val="Policepardfaut"/>
    <w:link w:val="Titre1"/>
    <w:uiPriority w:val="9"/>
    <w:rsid w:val="0039251F"/>
    <w:rPr>
      <w:rFonts w:ascii="Arial Narrow" w:eastAsia="Arial Unicode MS" w:hAnsi="Arial Narrow" w:cs="Arial"/>
      <w:b/>
      <w:bCs/>
      <w:color w:val="0000FF"/>
      <w:kern w:val="28"/>
      <w:sz w:val="28"/>
      <w:szCs w:val="32"/>
      <w:lang w:eastAsia="x-none"/>
    </w:rPr>
  </w:style>
  <w:style w:type="paragraph" w:styleId="En-ttedetabledesmatires">
    <w:name w:val="TOC Heading"/>
    <w:basedOn w:val="Titre1"/>
    <w:next w:val="Normal"/>
    <w:uiPriority w:val="39"/>
    <w:unhideWhenUsed/>
    <w:qFormat/>
    <w:rsid w:val="00F6592A"/>
    <w:pPr>
      <w:spacing w:line="259" w:lineRule="auto"/>
      <w:jc w:val="left"/>
      <w:outlineLvl w:val="9"/>
    </w:pPr>
  </w:style>
  <w:style w:type="paragraph" w:styleId="Corpsdetexte">
    <w:name w:val="Body Text"/>
    <w:basedOn w:val="Normal"/>
    <w:link w:val="CorpsdetexteCar"/>
    <w:rsid w:val="00D76B41"/>
    <w:pPr>
      <w:widowControl w:val="0"/>
      <w:suppressAutoHyphens/>
    </w:pPr>
    <w:rPr>
      <w:rFonts w:ascii="Times New Roman" w:hAnsi="Times New Roman" w:cs="Times New Roman"/>
      <w:color w:val="auto"/>
      <w:kern w:val="1"/>
      <w:sz w:val="24"/>
      <w:szCs w:val="24"/>
    </w:rPr>
  </w:style>
  <w:style w:type="character" w:customStyle="1" w:styleId="CorpsdetexteCar">
    <w:name w:val="Corps de texte Car"/>
    <w:basedOn w:val="Policepardfaut"/>
    <w:link w:val="Corpsdetexte"/>
    <w:rsid w:val="00D76B41"/>
    <w:rPr>
      <w:rFonts w:ascii="Times New Roman" w:eastAsia="Arial Unicode MS" w:hAnsi="Times New Roman" w:cs="Times New Roman"/>
      <w:kern w:val="1"/>
      <w:sz w:val="24"/>
      <w:szCs w:val="24"/>
    </w:rPr>
  </w:style>
  <w:style w:type="character" w:styleId="Marquedecommentaire">
    <w:name w:val="annotation reference"/>
    <w:rsid w:val="00D76B41"/>
    <w:rPr>
      <w:sz w:val="16"/>
      <w:szCs w:val="16"/>
    </w:rPr>
  </w:style>
  <w:style w:type="paragraph" w:styleId="Commentaire">
    <w:name w:val="annotation text"/>
    <w:basedOn w:val="Normal"/>
    <w:link w:val="CommentaireCar"/>
    <w:rsid w:val="00D76B41"/>
    <w:pPr>
      <w:widowControl w:val="0"/>
      <w:suppressAutoHyphens/>
      <w:spacing w:after="170"/>
    </w:pPr>
    <w:rPr>
      <w:rFonts w:ascii="Times New Roman" w:hAnsi="Times New Roman" w:cs="Times New Roman"/>
      <w:color w:val="auto"/>
      <w:kern w:val="1"/>
      <w:sz w:val="20"/>
    </w:rPr>
  </w:style>
  <w:style w:type="character" w:customStyle="1" w:styleId="CommentaireCar">
    <w:name w:val="Commentaire Car"/>
    <w:basedOn w:val="Policepardfaut"/>
    <w:link w:val="Commentaire"/>
    <w:rsid w:val="00D76B41"/>
    <w:rPr>
      <w:rFonts w:ascii="Times New Roman" w:eastAsia="Arial Unicode MS" w:hAnsi="Times New Roman" w:cs="Times New Roman"/>
      <w:kern w:val="1"/>
      <w:sz w:val="20"/>
      <w:szCs w:val="20"/>
    </w:rPr>
  </w:style>
  <w:style w:type="paragraph" w:styleId="Textedebulles">
    <w:name w:val="Balloon Text"/>
    <w:basedOn w:val="Normal"/>
    <w:link w:val="TextedebullesCar"/>
    <w:uiPriority w:val="99"/>
    <w:semiHidden/>
    <w:unhideWhenUsed/>
    <w:rsid w:val="00D76B41"/>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6B41"/>
    <w:rPr>
      <w:rFonts w:ascii="Segoe UI" w:eastAsia="Arial Unicode MS" w:hAnsi="Segoe UI" w:cs="Segoe UI"/>
      <w:color w:val="000000"/>
      <w:sz w:val="18"/>
      <w:szCs w:val="18"/>
      <w:lang w:eastAsia="fr-FR"/>
    </w:rPr>
  </w:style>
  <w:style w:type="paragraph" w:styleId="Objetducommentaire">
    <w:name w:val="annotation subject"/>
    <w:basedOn w:val="Commentaire"/>
    <w:next w:val="Commentaire"/>
    <w:link w:val="ObjetducommentaireCar"/>
    <w:uiPriority w:val="99"/>
    <w:semiHidden/>
    <w:unhideWhenUsed/>
    <w:rsid w:val="0071366F"/>
    <w:pPr>
      <w:widowControl/>
      <w:suppressAutoHyphens w:val="0"/>
      <w:spacing w:after="0"/>
    </w:pPr>
    <w:rPr>
      <w:rFonts w:ascii="Calibri" w:hAnsi="Calibri" w:cs="Arial"/>
      <w:b/>
      <w:bCs/>
      <w:color w:val="000000"/>
      <w:kern w:val="0"/>
    </w:rPr>
  </w:style>
  <w:style w:type="character" w:customStyle="1" w:styleId="ObjetducommentaireCar">
    <w:name w:val="Objet du commentaire Car"/>
    <w:basedOn w:val="CommentaireCar"/>
    <w:link w:val="Objetducommentaire"/>
    <w:uiPriority w:val="99"/>
    <w:semiHidden/>
    <w:rsid w:val="0071366F"/>
    <w:rPr>
      <w:rFonts w:ascii="Calibri" w:eastAsia="Arial Unicode MS" w:hAnsi="Calibri" w:cs="Arial"/>
      <w:b/>
      <w:bCs/>
      <w:color w:val="000000"/>
      <w:kern w:val="1"/>
      <w:sz w:val="20"/>
      <w:szCs w:val="20"/>
      <w:lang w:eastAsia="fr-FR"/>
    </w:rPr>
  </w:style>
  <w:style w:type="paragraph" w:styleId="Titre">
    <w:name w:val="Title"/>
    <w:basedOn w:val="Normal"/>
    <w:next w:val="Normal"/>
    <w:link w:val="TitreCar"/>
    <w:uiPriority w:val="10"/>
    <w:qFormat/>
    <w:rsid w:val="003C4915"/>
    <w:pPr>
      <w:pBdr>
        <w:bottom w:val="thickThinLargeGap" w:sz="24" w:space="1" w:color="2E74B5" w:themeColor="accent1" w:themeShade="BF"/>
      </w:pBdr>
      <w:spacing w:before="240" w:after="240"/>
      <w:outlineLvl w:val="0"/>
    </w:pPr>
    <w:rPr>
      <w:b/>
      <w:bCs/>
      <w:kern w:val="28"/>
      <w:sz w:val="32"/>
      <w:szCs w:val="32"/>
      <w:lang w:val="x-none" w:eastAsia="x-none"/>
    </w:rPr>
  </w:style>
  <w:style w:type="character" w:customStyle="1" w:styleId="TitreCar">
    <w:name w:val="Titre Car"/>
    <w:basedOn w:val="Policepardfaut"/>
    <w:link w:val="Titre"/>
    <w:uiPriority w:val="10"/>
    <w:rsid w:val="003C4915"/>
    <w:rPr>
      <w:rFonts w:ascii="Calibri" w:eastAsia="Arial Unicode MS" w:hAnsi="Calibri" w:cs="Arial"/>
      <w:b/>
      <w:bCs/>
      <w:color w:val="000000"/>
      <w:kern w:val="28"/>
      <w:sz w:val="32"/>
      <w:szCs w:val="32"/>
      <w:lang w:val="x-none" w:eastAsia="x-none"/>
    </w:rPr>
  </w:style>
  <w:style w:type="character" w:customStyle="1" w:styleId="Titre2Car">
    <w:name w:val="Titre 2 Car"/>
    <w:basedOn w:val="Policepardfaut"/>
    <w:link w:val="Titre2"/>
    <w:uiPriority w:val="9"/>
    <w:rsid w:val="00F17073"/>
    <w:rPr>
      <w:rFonts w:ascii="Arial Narrow" w:eastAsia="Arial Unicode MS" w:hAnsi="Arial Narrow" w:cs="Arial"/>
      <w:b/>
      <w:bCs/>
      <w:smallCaps/>
      <w:color w:val="000000"/>
      <w:kern w:val="28"/>
      <w:sz w:val="26"/>
      <w:szCs w:val="24"/>
      <w:shd w:val="clear" w:color="auto" w:fill="DDD9C3"/>
      <w:lang w:eastAsia="x-none"/>
    </w:rPr>
  </w:style>
  <w:style w:type="paragraph" w:styleId="Sous-titre">
    <w:name w:val="Subtitle"/>
    <w:basedOn w:val="Titre"/>
    <w:next w:val="Normal"/>
    <w:link w:val="Sous-titreCar"/>
    <w:uiPriority w:val="11"/>
    <w:qFormat/>
    <w:rsid w:val="003C4915"/>
    <w:pPr>
      <w:pBdr>
        <w:bottom w:val="none" w:sz="0" w:space="0" w:color="auto"/>
      </w:pBdr>
      <w:shd w:val="clear" w:color="auto" w:fill="DDD9C3"/>
      <w:spacing w:before="0" w:after="60"/>
      <w:ind w:left="1495" w:hanging="360"/>
      <w:outlineLvl w:val="1"/>
    </w:pPr>
    <w:rPr>
      <w:smallCaps/>
      <w:sz w:val="24"/>
      <w:szCs w:val="24"/>
    </w:rPr>
  </w:style>
  <w:style w:type="character" w:customStyle="1" w:styleId="Sous-titreCar">
    <w:name w:val="Sous-titre Car"/>
    <w:basedOn w:val="Policepardfaut"/>
    <w:link w:val="Sous-titre"/>
    <w:uiPriority w:val="11"/>
    <w:rsid w:val="003C4915"/>
    <w:rPr>
      <w:rFonts w:ascii="Calibri" w:eastAsia="Arial Unicode MS" w:hAnsi="Calibri" w:cs="Arial"/>
      <w:b/>
      <w:bCs/>
      <w:smallCaps/>
      <w:color w:val="000000"/>
      <w:kern w:val="28"/>
      <w:sz w:val="24"/>
      <w:szCs w:val="24"/>
      <w:shd w:val="clear" w:color="auto" w:fill="DDD9C3"/>
      <w:lang w:val="x-none" w:eastAsia="x-none"/>
    </w:rPr>
  </w:style>
  <w:style w:type="paragraph" w:styleId="TM1">
    <w:name w:val="toc 1"/>
    <w:basedOn w:val="Normal"/>
    <w:next w:val="Normal"/>
    <w:autoRedefine/>
    <w:uiPriority w:val="39"/>
    <w:unhideWhenUsed/>
    <w:rsid w:val="00947D13"/>
    <w:pPr>
      <w:tabs>
        <w:tab w:val="right" w:leader="dot" w:pos="9401"/>
      </w:tabs>
      <w:ind w:left="1418" w:hanging="1418"/>
    </w:pPr>
    <w:rPr>
      <w:b/>
      <w:color w:val="0000FF"/>
    </w:rPr>
  </w:style>
  <w:style w:type="paragraph" w:styleId="TM2">
    <w:name w:val="toc 2"/>
    <w:basedOn w:val="Normal"/>
    <w:next w:val="Normal"/>
    <w:autoRedefine/>
    <w:uiPriority w:val="39"/>
    <w:unhideWhenUsed/>
    <w:rsid w:val="00665919"/>
    <w:pPr>
      <w:tabs>
        <w:tab w:val="right" w:leader="dot" w:pos="9402"/>
      </w:tabs>
      <w:spacing w:before="120"/>
      <w:ind w:left="1218" w:hanging="709"/>
    </w:pPr>
  </w:style>
  <w:style w:type="paragraph" w:customStyle="1" w:styleId="Default">
    <w:name w:val="Default"/>
    <w:rsid w:val="00892B7D"/>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styleId="Paragraphedeliste">
    <w:name w:val="List Paragraph"/>
    <w:aliases w:val="Tab n1,liste,Titre1"/>
    <w:basedOn w:val="Normal"/>
    <w:link w:val="ParagraphedelisteCar"/>
    <w:uiPriority w:val="34"/>
    <w:qFormat/>
    <w:rsid w:val="00CB114B"/>
    <w:pPr>
      <w:ind w:left="720"/>
      <w:contextualSpacing/>
    </w:pPr>
  </w:style>
  <w:style w:type="paragraph" w:styleId="Sansinterligne">
    <w:name w:val="No Spacing"/>
    <w:link w:val="SansinterligneCar"/>
    <w:uiPriority w:val="1"/>
    <w:qFormat/>
    <w:rsid w:val="00B3760A"/>
    <w:pPr>
      <w:spacing w:after="0" w:line="240" w:lineRule="auto"/>
      <w:jc w:val="both"/>
    </w:pPr>
    <w:rPr>
      <w:rFonts w:ascii="Calibri" w:eastAsia="Arial Unicode MS" w:hAnsi="Calibri" w:cs="Arial"/>
      <w:color w:val="000000"/>
      <w:szCs w:val="20"/>
      <w:lang w:eastAsia="fr-FR"/>
    </w:rPr>
  </w:style>
  <w:style w:type="character" w:customStyle="1" w:styleId="Titre3Car">
    <w:name w:val="Titre 3 Car"/>
    <w:basedOn w:val="Policepardfaut"/>
    <w:link w:val="Titre3"/>
    <w:uiPriority w:val="9"/>
    <w:rsid w:val="006E30CC"/>
    <w:rPr>
      <w:rFonts w:ascii="Arial Narrow" w:eastAsiaTheme="majorEastAsia" w:hAnsi="Arial Narrow" w:cstheme="majorBidi"/>
      <w:b/>
      <w:szCs w:val="24"/>
      <w:u w:val="single"/>
      <w:shd w:val="clear" w:color="auto" w:fill="BDD6EE" w:themeFill="accent1" w:themeFillTint="66"/>
      <w:lang w:eastAsia="fr-FR"/>
    </w:rPr>
  </w:style>
  <w:style w:type="character" w:customStyle="1" w:styleId="Titre4Car">
    <w:name w:val="Titre 4 Car"/>
    <w:basedOn w:val="Policepardfaut"/>
    <w:link w:val="Titre4"/>
    <w:uiPriority w:val="9"/>
    <w:rsid w:val="00B25A21"/>
    <w:rPr>
      <w:rFonts w:asciiTheme="majorHAnsi" w:eastAsiaTheme="majorEastAsia" w:hAnsiTheme="majorHAnsi" w:cstheme="majorBidi"/>
      <w:i/>
      <w:iCs/>
      <w:szCs w:val="20"/>
      <w:u w:val="single"/>
      <w:lang w:eastAsia="fr-FR"/>
    </w:rPr>
  </w:style>
  <w:style w:type="character" w:customStyle="1" w:styleId="Titre5Car">
    <w:name w:val="Titre 5 Car"/>
    <w:basedOn w:val="Policepardfaut"/>
    <w:link w:val="Titre5"/>
    <w:uiPriority w:val="9"/>
    <w:semiHidden/>
    <w:rsid w:val="009B6204"/>
    <w:rPr>
      <w:rFonts w:asciiTheme="majorHAnsi" w:eastAsiaTheme="majorEastAsia" w:hAnsiTheme="majorHAnsi" w:cstheme="majorBidi"/>
      <w:color w:val="2E74B5" w:themeColor="accent1" w:themeShade="BF"/>
      <w:szCs w:val="20"/>
      <w:lang w:eastAsia="fr-FR"/>
    </w:rPr>
  </w:style>
  <w:style w:type="character" w:customStyle="1" w:styleId="Titre6Car">
    <w:name w:val="Titre 6 Car"/>
    <w:basedOn w:val="Policepardfaut"/>
    <w:link w:val="Titre6"/>
    <w:uiPriority w:val="9"/>
    <w:semiHidden/>
    <w:rsid w:val="009B6204"/>
    <w:rPr>
      <w:rFonts w:asciiTheme="majorHAnsi" w:eastAsiaTheme="majorEastAsia" w:hAnsiTheme="majorHAnsi" w:cstheme="majorBidi"/>
      <w:color w:val="1F4D78" w:themeColor="accent1" w:themeShade="7F"/>
      <w:szCs w:val="20"/>
      <w:lang w:eastAsia="fr-FR"/>
    </w:rPr>
  </w:style>
  <w:style w:type="character" w:customStyle="1" w:styleId="Titre7Car">
    <w:name w:val="Titre 7 Car"/>
    <w:basedOn w:val="Policepardfaut"/>
    <w:link w:val="Titre7"/>
    <w:uiPriority w:val="9"/>
    <w:semiHidden/>
    <w:rsid w:val="009B6204"/>
    <w:rPr>
      <w:rFonts w:asciiTheme="majorHAnsi" w:eastAsiaTheme="majorEastAsia" w:hAnsiTheme="majorHAnsi" w:cstheme="majorBidi"/>
      <w:i/>
      <w:iCs/>
      <w:color w:val="1F4D78" w:themeColor="accent1" w:themeShade="7F"/>
      <w:szCs w:val="20"/>
      <w:lang w:eastAsia="fr-FR"/>
    </w:rPr>
  </w:style>
  <w:style w:type="character" w:customStyle="1" w:styleId="Titre8Car">
    <w:name w:val="Titre 8 Car"/>
    <w:basedOn w:val="Policepardfaut"/>
    <w:link w:val="Titre8"/>
    <w:uiPriority w:val="9"/>
    <w:semiHidden/>
    <w:rsid w:val="009B6204"/>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9B6204"/>
    <w:rPr>
      <w:rFonts w:asciiTheme="majorHAnsi" w:eastAsiaTheme="majorEastAsia" w:hAnsiTheme="majorHAnsi" w:cstheme="majorBidi"/>
      <w:i/>
      <w:iCs/>
      <w:color w:val="272727" w:themeColor="text1" w:themeTint="D8"/>
      <w:sz w:val="21"/>
      <w:szCs w:val="21"/>
      <w:lang w:eastAsia="fr-FR"/>
    </w:rPr>
  </w:style>
  <w:style w:type="paragraph" w:customStyle="1" w:styleId="paragrapheFinT2">
    <w:name w:val="paragrapheFinT2"/>
    <w:basedOn w:val="Normal"/>
    <w:link w:val="paragrapheFinT2Car"/>
    <w:autoRedefine/>
    <w:rsid w:val="009B6204"/>
    <w:pPr>
      <w:widowControl w:val="0"/>
      <w:suppressAutoHyphens/>
      <w:spacing w:after="0"/>
    </w:pPr>
    <w:rPr>
      <w:rFonts w:ascii="Times New Roman" w:hAnsi="Times New Roman" w:cs="Times New Roman"/>
      <w:bCs/>
      <w:color w:val="auto"/>
      <w:kern w:val="1"/>
      <w:sz w:val="24"/>
      <w:szCs w:val="24"/>
    </w:rPr>
  </w:style>
  <w:style w:type="character" w:customStyle="1" w:styleId="paragrapheFinT2Car">
    <w:name w:val="paragrapheFinT2 Car"/>
    <w:link w:val="paragrapheFinT2"/>
    <w:rsid w:val="009B6204"/>
    <w:rPr>
      <w:rFonts w:ascii="Times New Roman" w:eastAsia="Arial Unicode MS" w:hAnsi="Times New Roman" w:cs="Times New Roman"/>
      <w:bCs/>
      <w:kern w:val="1"/>
      <w:sz w:val="24"/>
      <w:szCs w:val="24"/>
    </w:rPr>
  </w:style>
  <w:style w:type="paragraph" w:customStyle="1" w:styleId="Puce1">
    <w:name w:val="Puce 1"/>
    <w:basedOn w:val="Liste"/>
    <w:link w:val="Puce1CarCar"/>
    <w:autoRedefine/>
    <w:rsid w:val="00225A72"/>
    <w:pPr>
      <w:widowControl w:val="0"/>
      <w:tabs>
        <w:tab w:val="left" w:pos="142"/>
      </w:tabs>
      <w:suppressAutoHyphens/>
      <w:spacing w:after="0"/>
      <w:ind w:left="360" w:firstLine="0"/>
      <w:contextualSpacing w:val="0"/>
    </w:pPr>
    <w:rPr>
      <w:rFonts w:ascii="Times New Roman" w:hAnsi="Times New Roman" w:cs="Times New Roman"/>
      <w:color w:val="auto"/>
      <w:kern w:val="24"/>
      <w:sz w:val="24"/>
      <w:szCs w:val="24"/>
    </w:rPr>
  </w:style>
  <w:style w:type="paragraph" w:customStyle="1" w:styleId="paragrapheFinT1">
    <w:name w:val="paragrapheFinT1"/>
    <w:basedOn w:val="paragrapheFinT2"/>
    <w:autoRedefine/>
    <w:rsid w:val="004C7AE9"/>
    <w:pPr>
      <w:spacing w:before="120"/>
      <w:jc w:val="left"/>
    </w:pPr>
    <w:rPr>
      <w:iCs/>
    </w:rPr>
  </w:style>
  <w:style w:type="character" w:customStyle="1" w:styleId="Puce1CarCar">
    <w:name w:val="Puce 1 Car Car"/>
    <w:link w:val="Puce1"/>
    <w:rsid w:val="00225A72"/>
    <w:rPr>
      <w:rFonts w:ascii="Times New Roman" w:eastAsia="Arial Unicode MS" w:hAnsi="Times New Roman" w:cs="Times New Roman"/>
      <w:kern w:val="24"/>
      <w:sz w:val="24"/>
      <w:szCs w:val="24"/>
    </w:rPr>
  </w:style>
  <w:style w:type="paragraph" w:styleId="Liste">
    <w:name w:val="List"/>
    <w:basedOn w:val="Normal"/>
    <w:uiPriority w:val="99"/>
    <w:semiHidden/>
    <w:unhideWhenUsed/>
    <w:rsid w:val="00225A72"/>
    <w:pPr>
      <w:ind w:left="283" w:hanging="283"/>
      <w:contextualSpacing/>
    </w:pPr>
  </w:style>
  <w:style w:type="paragraph" w:styleId="TM3">
    <w:name w:val="toc 3"/>
    <w:basedOn w:val="Normal"/>
    <w:next w:val="Normal"/>
    <w:autoRedefine/>
    <w:uiPriority w:val="39"/>
    <w:unhideWhenUsed/>
    <w:rsid w:val="00187AFE"/>
    <w:pPr>
      <w:spacing w:after="100"/>
      <w:ind w:left="440"/>
    </w:pPr>
  </w:style>
  <w:style w:type="paragraph" w:customStyle="1" w:styleId="Sous-Sous-titre">
    <w:name w:val="Sous-Sous-titre"/>
    <w:basedOn w:val="Normal"/>
    <w:qFormat/>
    <w:rsid w:val="00E3741F"/>
    <w:pPr>
      <w:spacing w:after="0"/>
      <w:ind w:left="1800" w:hanging="180"/>
    </w:pPr>
    <w:rPr>
      <w:b/>
      <w:szCs w:val="22"/>
      <w:shd w:val="clear" w:color="auto" w:fill="EEECE1"/>
      <w:lang w:val="x-none" w:eastAsia="x-none"/>
    </w:rPr>
  </w:style>
  <w:style w:type="character" w:styleId="Lienhypertextesuivivisit">
    <w:name w:val="FollowedHyperlink"/>
    <w:basedOn w:val="Policepardfaut"/>
    <w:uiPriority w:val="99"/>
    <w:semiHidden/>
    <w:unhideWhenUsed/>
    <w:rsid w:val="00C94D68"/>
    <w:rPr>
      <w:color w:val="954F72" w:themeColor="followedHyperlink"/>
      <w:u w:val="single"/>
    </w:rPr>
  </w:style>
  <w:style w:type="paragraph" w:styleId="NormalWeb">
    <w:name w:val="Normal (Web)"/>
    <w:basedOn w:val="Normal"/>
    <w:uiPriority w:val="99"/>
    <w:semiHidden/>
    <w:rsid w:val="00353053"/>
    <w:pPr>
      <w:widowControl w:val="0"/>
      <w:suppressAutoHyphens/>
      <w:spacing w:after="170"/>
    </w:pPr>
    <w:rPr>
      <w:rFonts w:ascii="Times New Roman" w:hAnsi="Times New Roman" w:cs="Times New Roman"/>
      <w:color w:val="auto"/>
      <w:kern w:val="1"/>
      <w:sz w:val="24"/>
      <w:szCs w:val="24"/>
    </w:rPr>
  </w:style>
  <w:style w:type="paragraph" w:styleId="Notedebasdepage">
    <w:name w:val="footnote text"/>
    <w:basedOn w:val="Normal"/>
    <w:link w:val="NotedebasdepageCar"/>
    <w:uiPriority w:val="99"/>
    <w:semiHidden/>
    <w:rsid w:val="00353053"/>
    <w:pPr>
      <w:spacing w:after="0"/>
    </w:pPr>
    <w:rPr>
      <w:lang w:val="x-none" w:eastAsia="x-none"/>
    </w:rPr>
  </w:style>
  <w:style w:type="character" w:customStyle="1" w:styleId="NotedebasdepageCar">
    <w:name w:val="Note de bas de page Car"/>
    <w:basedOn w:val="Policepardfaut"/>
    <w:link w:val="Notedebasdepage"/>
    <w:uiPriority w:val="99"/>
    <w:semiHidden/>
    <w:rsid w:val="00353053"/>
    <w:rPr>
      <w:rFonts w:ascii="Calibri" w:eastAsia="Arial Unicode MS" w:hAnsi="Calibri" w:cs="Arial"/>
      <w:color w:val="000000"/>
      <w:szCs w:val="20"/>
      <w:lang w:val="x-none" w:eastAsia="x-none"/>
    </w:rPr>
  </w:style>
  <w:style w:type="character" w:styleId="Appelnotedebasdep">
    <w:name w:val="footnote reference"/>
    <w:uiPriority w:val="99"/>
    <w:semiHidden/>
    <w:rsid w:val="00353053"/>
    <w:rPr>
      <w:rFonts w:cs="Times New Roman"/>
      <w:vertAlign w:val="superscript"/>
    </w:rPr>
  </w:style>
  <w:style w:type="paragraph" w:customStyle="1" w:styleId="paragrapheDebutT1">
    <w:name w:val="paragrapheDebutT1"/>
    <w:basedOn w:val="Normal"/>
    <w:autoRedefine/>
    <w:rsid w:val="00E24C2E"/>
    <w:pPr>
      <w:widowControl w:val="0"/>
      <w:suppressAutoHyphens/>
      <w:spacing w:after="60"/>
    </w:pPr>
    <w:rPr>
      <w:rFonts w:ascii="Times New Roman" w:hAnsi="Times New Roman" w:cs="Times New Roman"/>
      <w:bCs/>
      <w:iCs/>
      <w:color w:val="auto"/>
      <w:kern w:val="24"/>
      <w:sz w:val="24"/>
      <w:szCs w:val="24"/>
    </w:rPr>
  </w:style>
  <w:style w:type="paragraph" w:customStyle="1" w:styleId="paragraphe">
    <w:name w:val="paragraphe"/>
    <w:basedOn w:val="Normal"/>
    <w:autoRedefine/>
    <w:rsid w:val="00075746"/>
    <w:pPr>
      <w:widowControl w:val="0"/>
      <w:suppressAutoHyphens/>
      <w:spacing w:before="60" w:after="60"/>
      <w:jc w:val="center"/>
    </w:pPr>
    <w:rPr>
      <w:rFonts w:ascii="Times New Roman" w:hAnsi="Times New Roman" w:cs="Times New Roman"/>
      <w:bCs/>
      <w:iCs/>
      <w:color w:val="auto"/>
      <w:kern w:val="24"/>
      <w:sz w:val="24"/>
      <w:szCs w:val="24"/>
    </w:rPr>
  </w:style>
  <w:style w:type="paragraph" w:customStyle="1" w:styleId="ParapheFinT3">
    <w:name w:val="Paraphe Fin T3"/>
    <w:basedOn w:val="paragrapheFinT2"/>
    <w:link w:val="ParapheFinT3Car"/>
    <w:autoRedefine/>
    <w:rsid w:val="00023D0C"/>
    <w:pPr>
      <w:spacing w:after="160"/>
    </w:pPr>
  </w:style>
  <w:style w:type="character" w:customStyle="1" w:styleId="ParapheFinT3Car">
    <w:name w:val="Paraphe Fin T3 Car"/>
    <w:basedOn w:val="paragrapheFinT2Car"/>
    <w:link w:val="ParapheFinT3"/>
    <w:rsid w:val="00023D0C"/>
    <w:rPr>
      <w:rFonts w:ascii="Times New Roman" w:eastAsia="Arial Unicode MS" w:hAnsi="Times New Roman" w:cs="Times New Roman"/>
      <w:bCs/>
      <w:kern w:val="1"/>
      <w:sz w:val="24"/>
      <w:szCs w:val="24"/>
    </w:rPr>
  </w:style>
  <w:style w:type="character" w:styleId="lev">
    <w:name w:val="Strong"/>
    <w:basedOn w:val="Policepardfaut"/>
    <w:uiPriority w:val="22"/>
    <w:qFormat/>
    <w:rsid w:val="004D5A5C"/>
    <w:rPr>
      <w:b/>
      <w:bCs/>
    </w:rPr>
  </w:style>
  <w:style w:type="character" w:customStyle="1" w:styleId="SansinterligneCar">
    <w:name w:val="Sans interligne Car"/>
    <w:basedOn w:val="Policepardfaut"/>
    <w:link w:val="Sansinterligne"/>
    <w:uiPriority w:val="1"/>
    <w:rsid w:val="005828F5"/>
    <w:rPr>
      <w:rFonts w:ascii="Calibri" w:eastAsia="Arial Unicode MS" w:hAnsi="Calibri" w:cs="Arial"/>
      <w:color w:val="000000"/>
      <w:szCs w:val="20"/>
      <w:lang w:eastAsia="fr-FR"/>
    </w:rPr>
  </w:style>
  <w:style w:type="character" w:customStyle="1" w:styleId="glmot">
    <w:name w:val="gl_mot"/>
    <w:basedOn w:val="Policepardfaut"/>
    <w:rsid w:val="00161FE1"/>
  </w:style>
  <w:style w:type="character" w:styleId="Textedelespacerserv">
    <w:name w:val="Placeholder Text"/>
    <w:basedOn w:val="Policepardfaut"/>
    <w:uiPriority w:val="99"/>
    <w:semiHidden/>
    <w:rsid w:val="00CE73EA"/>
    <w:rPr>
      <w:color w:val="808080"/>
    </w:rPr>
  </w:style>
  <w:style w:type="table" w:styleId="Grilledutableau">
    <w:name w:val="Table Grid"/>
    <w:basedOn w:val="TableauNormal"/>
    <w:uiPriority w:val="39"/>
    <w:rsid w:val="00B357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Tab n1 Car,liste Car,Titre1 Car"/>
    <w:link w:val="Paragraphedeliste"/>
    <w:uiPriority w:val="34"/>
    <w:locked/>
    <w:rsid w:val="00F51149"/>
    <w:rPr>
      <w:rFonts w:ascii="Calibri" w:eastAsia="Arial Unicode MS" w:hAnsi="Calibri" w:cs="Arial"/>
      <w:color w:val="000000"/>
      <w:szCs w:val="20"/>
      <w:lang w:eastAsia="fr-FR"/>
    </w:rPr>
  </w:style>
  <w:style w:type="numbering" w:customStyle="1" w:styleId="WWNum34">
    <w:name w:val="WWNum34"/>
    <w:basedOn w:val="Aucuneliste"/>
    <w:rsid w:val="00F51149"/>
    <w:pPr>
      <w:numPr>
        <w:numId w:val="11"/>
      </w:numPr>
    </w:pPr>
  </w:style>
  <w:style w:type="paragraph" w:customStyle="1" w:styleId="Standard">
    <w:name w:val="Standard"/>
    <w:link w:val="StandardCar"/>
    <w:rsid w:val="009B2D00"/>
    <w:pPr>
      <w:suppressAutoHyphens/>
      <w:autoSpaceDN w:val="0"/>
      <w:spacing w:after="120" w:line="240" w:lineRule="auto"/>
      <w:jc w:val="both"/>
      <w:textAlignment w:val="baseline"/>
    </w:pPr>
    <w:rPr>
      <w:rFonts w:ascii="Arial Narrow" w:eastAsia="Times New Roman" w:hAnsi="Arial Narrow" w:cs="Times New Roman"/>
      <w:kern w:val="3"/>
      <w:szCs w:val="20"/>
      <w:lang w:eastAsia="fr-FR"/>
    </w:rPr>
  </w:style>
  <w:style w:type="character" w:customStyle="1" w:styleId="StandardCar">
    <w:name w:val="Standard Car"/>
    <w:basedOn w:val="Policepardfaut"/>
    <w:link w:val="Standard"/>
    <w:rsid w:val="009B2D00"/>
    <w:rPr>
      <w:rFonts w:ascii="Arial Narrow" w:eastAsia="Times New Roman" w:hAnsi="Arial Narrow" w:cs="Times New Roman"/>
      <w:kern w:val="3"/>
      <w:szCs w:val="20"/>
      <w:lang w:eastAsia="fr-FR"/>
    </w:rPr>
  </w:style>
  <w:style w:type="paragraph" w:styleId="Textebrut">
    <w:name w:val="Plain Text"/>
    <w:basedOn w:val="Normal"/>
    <w:link w:val="TextebrutCar"/>
    <w:uiPriority w:val="99"/>
    <w:semiHidden/>
    <w:unhideWhenUsed/>
    <w:rsid w:val="00FC64FB"/>
    <w:pPr>
      <w:spacing w:after="0"/>
      <w:jc w:val="left"/>
    </w:pPr>
    <w:rPr>
      <w:rFonts w:eastAsiaTheme="minorHAnsi" w:cstheme="minorBidi"/>
      <w:color w:val="auto"/>
      <w:szCs w:val="21"/>
      <w:lang w:eastAsia="en-US"/>
    </w:rPr>
  </w:style>
  <w:style w:type="character" w:customStyle="1" w:styleId="TextebrutCar">
    <w:name w:val="Texte brut Car"/>
    <w:basedOn w:val="Policepardfaut"/>
    <w:link w:val="Textebrut"/>
    <w:uiPriority w:val="99"/>
    <w:semiHidden/>
    <w:rsid w:val="00FC64FB"/>
    <w:rPr>
      <w:rFonts w:ascii="Arial Narrow" w:hAnsi="Arial Narrow"/>
      <w:szCs w:val="21"/>
    </w:rPr>
  </w:style>
  <w:style w:type="character" w:styleId="Mentionnonrsolue">
    <w:name w:val="Unresolved Mention"/>
    <w:basedOn w:val="Policepardfaut"/>
    <w:uiPriority w:val="99"/>
    <w:semiHidden/>
    <w:unhideWhenUsed/>
    <w:rsid w:val="00CC42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30292">
      <w:bodyDiv w:val="1"/>
      <w:marLeft w:val="0"/>
      <w:marRight w:val="0"/>
      <w:marTop w:val="0"/>
      <w:marBottom w:val="0"/>
      <w:divBdr>
        <w:top w:val="none" w:sz="0" w:space="0" w:color="auto"/>
        <w:left w:val="none" w:sz="0" w:space="0" w:color="auto"/>
        <w:bottom w:val="none" w:sz="0" w:space="0" w:color="auto"/>
        <w:right w:val="none" w:sz="0" w:space="0" w:color="auto"/>
      </w:divBdr>
    </w:div>
    <w:div w:id="26490030">
      <w:bodyDiv w:val="1"/>
      <w:marLeft w:val="0"/>
      <w:marRight w:val="0"/>
      <w:marTop w:val="0"/>
      <w:marBottom w:val="0"/>
      <w:divBdr>
        <w:top w:val="none" w:sz="0" w:space="0" w:color="auto"/>
        <w:left w:val="none" w:sz="0" w:space="0" w:color="auto"/>
        <w:bottom w:val="none" w:sz="0" w:space="0" w:color="auto"/>
        <w:right w:val="none" w:sz="0" w:space="0" w:color="auto"/>
      </w:divBdr>
    </w:div>
    <w:div w:id="28143375">
      <w:bodyDiv w:val="1"/>
      <w:marLeft w:val="0"/>
      <w:marRight w:val="0"/>
      <w:marTop w:val="0"/>
      <w:marBottom w:val="0"/>
      <w:divBdr>
        <w:top w:val="none" w:sz="0" w:space="0" w:color="auto"/>
        <w:left w:val="none" w:sz="0" w:space="0" w:color="auto"/>
        <w:bottom w:val="none" w:sz="0" w:space="0" w:color="auto"/>
        <w:right w:val="none" w:sz="0" w:space="0" w:color="auto"/>
      </w:divBdr>
    </w:div>
    <w:div w:id="65341103">
      <w:bodyDiv w:val="1"/>
      <w:marLeft w:val="0"/>
      <w:marRight w:val="0"/>
      <w:marTop w:val="0"/>
      <w:marBottom w:val="0"/>
      <w:divBdr>
        <w:top w:val="none" w:sz="0" w:space="0" w:color="auto"/>
        <w:left w:val="none" w:sz="0" w:space="0" w:color="auto"/>
        <w:bottom w:val="none" w:sz="0" w:space="0" w:color="auto"/>
        <w:right w:val="none" w:sz="0" w:space="0" w:color="auto"/>
      </w:divBdr>
    </w:div>
    <w:div w:id="68967977">
      <w:bodyDiv w:val="1"/>
      <w:marLeft w:val="0"/>
      <w:marRight w:val="0"/>
      <w:marTop w:val="0"/>
      <w:marBottom w:val="0"/>
      <w:divBdr>
        <w:top w:val="none" w:sz="0" w:space="0" w:color="auto"/>
        <w:left w:val="none" w:sz="0" w:space="0" w:color="auto"/>
        <w:bottom w:val="none" w:sz="0" w:space="0" w:color="auto"/>
        <w:right w:val="none" w:sz="0" w:space="0" w:color="auto"/>
      </w:divBdr>
    </w:div>
    <w:div w:id="83847253">
      <w:bodyDiv w:val="1"/>
      <w:marLeft w:val="0"/>
      <w:marRight w:val="0"/>
      <w:marTop w:val="0"/>
      <w:marBottom w:val="0"/>
      <w:divBdr>
        <w:top w:val="none" w:sz="0" w:space="0" w:color="auto"/>
        <w:left w:val="none" w:sz="0" w:space="0" w:color="auto"/>
        <w:bottom w:val="none" w:sz="0" w:space="0" w:color="auto"/>
        <w:right w:val="none" w:sz="0" w:space="0" w:color="auto"/>
      </w:divBdr>
    </w:div>
    <w:div w:id="147595763">
      <w:bodyDiv w:val="1"/>
      <w:marLeft w:val="0"/>
      <w:marRight w:val="0"/>
      <w:marTop w:val="0"/>
      <w:marBottom w:val="0"/>
      <w:divBdr>
        <w:top w:val="none" w:sz="0" w:space="0" w:color="auto"/>
        <w:left w:val="none" w:sz="0" w:space="0" w:color="auto"/>
        <w:bottom w:val="none" w:sz="0" w:space="0" w:color="auto"/>
        <w:right w:val="none" w:sz="0" w:space="0" w:color="auto"/>
      </w:divBdr>
    </w:div>
    <w:div w:id="324476323">
      <w:bodyDiv w:val="1"/>
      <w:marLeft w:val="0"/>
      <w:marRight w:val="0"/>
      <w:marTop w:val="0"/>
      <w:marBottom w:val="0"/>
      <w:divBdr>
        <w:top w:val="none" w:sz="0" w:space="0" w:color="auto"/>
        <w:left w:val="none" w:sz="0" w:space="0" w:color="auto"/>
        <w:bottom w:val="none" w:sz="0" w:space="0" w:color="auto"/>
        <w:right w:val="none" w:sz="0" w:space="0" w:color="auto"/>
      </w:divBdr>
    </w:div>
    <w:div w:id="449401749">
      <w:bodyDiv w:val="1"/>
      <w:marLeft w:val="0"/>
      <w:marRight w:val="0"/>
      <w:marTop w:val="0"/>
      <w:marBottom w:val="0"/>
      <w:divBdr>
        <w:top w:val="none" w:sz="0" w:space="0" w:color="auto"/>
        <w:left w:val="none" w:sz="0" w:space="0" w:color="auto"/>
        <w:bottom w:val="none" w:sz="0" w:space="0" w:color="auto"/>
        <w:right w:val="none" w:sz="0" w:space="0" w:color="auto"/>
      </w:divBdr>
    </w:div>
    <w:div w:id="451480641">
      <w:bodyDiv w:val="1"/>
      <w:marLeft w:val="0"/>
      <w:marRight w:val="0"/>
      <w:marTop w:val="0"/>
      <w:marBottom w:val="0"/>
      <w:divBdr>
        <w:top w:val="none" w:sz="0" w:space="0" w:color="auto"/>
        <w:left w:val="none" w:sz="0" w:space="0" w:color="auto"/>
        <w:bottom w:val="none" w:sz="0" w:space="0" w:color="auto"/>
        <w:right w:val="none" w:sz="0" w:space="0" w:color="auto"/>
      </w:divBdr>
    </w:div>
    <w:div w:id="467091881">
      <w:bodyDiv w:val="1"/>
      <w:marLeft w:val="0"/>
      <w:marRight w:val="0"/>
      <w:marTop w:val="0"/>
      <w:marBottom w:val="0"/>
      <w:divBdr>
        <w:top w:val="none" w:sz="0" w:space="0" w:color="auto"/>
        <w:left w:val="none" w:sz="0" w:space="0" w:color="auto"/>
        <w:bottom w:val="none" w:sz="0" w:space="0" w:color="auto"/>
        <w:right w:val="none" w:sz="0" w:space="0" w:color="auto"/>
      </w:divBdr>
    </w:div>
    <w:div w:id="513958912">
      <w:bodyDiv w:val="1"/>
      <w:marLeft w:val="0"/>
      <w:marRight w:val="0"/>
      <w:marTop w:val="0"/>
      <w:marBottom w:val="0"/>
      <w:divBdr>
        <w:top w:val="none" w:sz="0" w:space="0" w:color="auto"/>
        <w:left w:val="none" w:sz="0" w:space="0" w:color="auto"/>
        <w:bottom w:val="none" w:sz="0" w:space="0" w:color="auto"/>
        <w:right w:val="none" w:sz="0" w:space="0" w:color="auto"/>
      </w:divBdr>
    </w:div>
    <w:div w:id="588931861">
      <w:bodyDiv w:val="1"/>
      <w:marLeft w:val="0"/>
      <w:marRight w:val="0"/>
      <w:marTop w:val="0"/>
      <w:marBottom w:val="0"/>
      <w:divBdr>
        <w:top w:val="none" w:sz="0" w:space="0" w:color="auto"/>
        <w:left w:val="none" w:sz="0" w:space="0" w:color="auto"/>
        <w:bottom w:val="none" w:sz="0" w:space="0" w:color="auto"/>
        <w:right w:val="none" w:sz="0" w:space="0" w:color="auto"/>
      </w:divBdr>
    </w:div>
    <w:div w:id="706878116">
      <w:bodyDiv w:val="1"/>
      <w:marLeft w:val="0"/>
      <w:marRight w:val="0"/>
      <w:marTop w:val="0"/>
      <w:marBottom w:val="0"/>
      <w:divBdr>
        <w:top w:val="none" w:sz="0" w:space="0" w:color="auto"/>
        <w:left w:val="none" w:sz="0" w:space="0" w:color="auto"/>
        <w:bottom w:val="none" w:sz="0" w:space="0" w:color="auto"/>
        <w:right w:val="none" w:sz="0" w:space="0" w:color="auto"/>
      </w:divBdr>
    </w:div>
    <w:div w:id="712771720">
      <w:bodyDiv w:val="1"/>
      <w:marLeft w:val="0"/>
      <w:marRight w:val="0"/>
      <w:marTop w:val="0"/>
      <w:marBottom w:val="0"/>
      <w:divBdr>
        <w:top w:val="none" w:sz="0" w:space="0" w:color="auto"/>
        <w:left w:val="none" w:sz="0" w:space="0" w:color="auto"/>
        <w:bottom w:val="none" w:sz="0" w:space="0" w:color="auto"/>
        <w:right w:val="none" w:sz="0" w:space="0" w:color="auto"/>
      </w:divBdr>
    </w:div>
    <w:div w:id="746999433">
      <w:bodyDiv w:val="1"/>
      <w:marLeft w:val="0"/>
      <w:marRight w:val="0"/>
      <w:marTop w:val="0"/>
      <w:marBottom w:val="0"/>
      <w:divBdr>
        <w:top w:val="none" w:sz="0" w:space="0" w:color="auto"/>
        <w:left w:val="none" w:sz="0" w:space="0" w:color="auto"/>
        <w:bottom w:val="none" w:sz="0" w:space="0" w:color="auto"/>
        <w:right w:val="none" w:sz="0" w:space="0" w:color="auto"/>
      </w:divBdr>
    </w:div>
    <w:div w:id="788351858">
      <w:bodyDiv w:val="1"/>
      <w:marLeft w:val="0"/>
      <w:marRight w:val="0"/>
      <w:marTop w:val="0"/>
      <w:marBottom w:val="0"/>
      <w:divBdr>
        <w:top w:val="none" w:sz="0" w:space="0" w:color="auto"/>
        <w:left w:val="none" w:sz="0" w:space="0" w:color="auto"/>
        <w:bottom w:val="none" w:sz="0" w:space="0" w:color="auto"/>
        <w:right w:val="none" w:sz="0" w:space="0" w:color="auto"/>
      </w:divBdr>
    </w:div>
    <w:div w:id="932787743">
      <w:bodyDiv w:val="1"/>
      <w:marLeft w:val="0"/>
      <w:marRight w:val="0"/>
      <w:marTop w:val="0"/>
      <w:marBottom w:val="0"/>
      <w:divBdr>
        <w:top w:val="none" w:sz="0" w:space="0" w:color="auto"/>
        <w:left w:val="none" w:sz="0" w:space="0" w:color="auto"/>
        <w:bottom w:val="none" w:sz="0" w:space="0" w:color="auto"/>
        <w:right w:val="none" w:sz="0" w:space="0" w:color="auto"/>
      </w:divBdr>
    </w:div>
    <w:div w:id="936641282">
      <w:bodyDiv w:val="1"/>
      <w:marLeft w:val="0"/>
      <w:marRight w:val="0"/>
      <w:marTop w:val="0"/>
      <w:marBottom w:val="0"/>
      <w:divBdr>
        <w:top w:val="none" w:sz="0" w:space="0" w:color="auto"/>
        <w:left w:val="none" w:sz="0" w:space="0" w:color="auto"/>
        <w:bottom w:val="none" w:sz="0" w:space="0" w:color="auto"/>
        <w:right w:val="none" w:sz="0" w:space="0" w:color="auto"/>
      </w:divBdr>
    </w:div>
    <w:div w:id="1004669705">
      <w:bodyDiv w:val="1"/>
      <w:marLeft w:val="0"/>
      <w:marRight w:val="0"/>
      <w:marTop w:val="0"/>
      <w:marBottom w:val="0"/>
      <w:divBdr>
        <w:top w:val="none" w:sz="0" w:space="0" w:color="auto"/>
        <w:left w:val="none" w:sz="0" w:space="0" w:color="auto"/>
        <w:bottom w:val="none" w:sz="0" w:space="0" w:color="auto"/>
        <w:right w:val="none" w:sz="0" w:space="0" w:color="auto"/>
      </w:divBdr>
    </w:div>
    <w:div w:id="1031805846">
      <w:bodyDiv w:val="1"/>
      <w:marLeft w:val="0"/>
      <w:marRight w:val="0"/>
      <w:marTop w:val="0"/>
      <w:marBottom w:val="0"/>
      <w:divBdr>
        <w:top w:val="none" w:sz="0" w:space="0" w:color="auto"/>
        <w:left w:val="none" w:sz="0" w:space="0" w:color="auto"/>
        <w:bottom w:val="none" w:sz="0" w:space="0" w:color="auto"/>
        <w:right w:val="none" w:sz="0" w:space="0" w:color="auto"/>
      </w:divBdr>
      <w:divsChild>
        <w:div w:id="1154447880">
          <w:marLeft w:val="547"/>
          <w:marRight w:val="0"/>
          <w:marTop w:val="120"/>
          <w:marBottom w:val="170"/>
          <w:divBdr>
            <w:top w:val="none" w:sz="0" w:space="0" w:color="auto"/>
            <w:left w:val="none" w:sz="0" w:space="0" w:color="auto"/>
            <w:bottom w:val="none" w:sz="0" w:space="0" w:color="auto"/>
            <w:right w:val="none" w:sz="0" w:space="0" w:color="auto"/>
          </w:divBdr>
        </w:div>
        <w:div w:id="853542558">
          <w:marLeft w:val="547"/>
          <w:marRight w:val="0"/>
          <w:marTop w:val="120"/>
          <w:marBottom w:val="180"/>
          <w:divBdr>
            <w:top w:val="none" w:sz="0" w:space="0" w:color="auto"/>
            <w:left w:val="none" w:sz="0" w:space="0" w:color="auto"/>
            <w:bottom w:val="none" w:sz="0" w:space="0" w:color="auto"/>
            <w:right w:val="none" w:sz="0" w:space="0" w:color="auto"/>
          </w:divBdr>
        </w:div>
        <w:div w:id="1844315534">
          <w:marLeft w:val="547"/>
          <w:marRight w:val="0"/>
          <w:marTop w:val="120"/>
          <w:marBottom w:val="170"/>
          <w:divBdr>
            <w:top w:val="none" w:sz="0" w:space="0" w:color="auto"/>
            <w:left w:val="none" w:sz="0" w:space="0" w:color="auto"/>
            <w:bottom w:val="none" w:sz="0" w:space="0" w:color="auto"/>
            <w:right w:val="none" w:sz="0" w:space="0" w:color="auto"/>
          </w:divBdr>
        </w:div>
        <w:div w:id="486871135">
          <w:marLeft w:val="547"/>
          <w:marRight w:val="0"/>
          <w:marTop w:val="120"/>
          <w:marBottom w:val="170"/>
          <w:divBdr>
            <w:top w:val="none" w:sz="0" w:space="0" w:color="auto"/>
            <w:left w:val="none" w:sz="0" w:space="0" w:color="auto"/>
            <w:bottom w:val="none" w:sz="0" w:space="0" w:color="auto"/>
            <w:right w:val="none" w:sz="0" w:space="0" w:color="auto"/>
          </w:divBdr>
        </w:div>
        <w:div w:id="82576641">
          <w:marLeft w:val="547"/>
          <w:marRight w:val="0"/>
          <w:marTop w:val="120"/>
          <w:marBottom w:val="170"/>
          <w:divBdr>
            <w:top w:val="none" w:sz="0" w:space="0" w:color="auto"/>
            <w:left w:val="none" w:sz="0" w:space="0" w:color="auto"/>
            <w:bottom w:val="none" w:sz="0" w:space="0" w:color="auto"/>
            <w:right w:val="none" w:sz="0" w:space="0" w:color="auto"/>
          </w:divBdr>
        </w:div>
        <w:div w:id="688877750">
          <w:marLeft w:val="547"/>
          <w:marRight w:val="0"/>
          <w:marTop w:val="120"/>
          <w:marBottom w:val="170"/>
          <w:divBdr>
            <w:top w:val="none" w:sz="0" w:space="0" w:color="auto"/>
            <w:left w:val="none" w:sz="0" w:space="0" w:color="auto"/>
            <w:bottom w:val="none" w:sz="0" w:space="0" w:color="auto"/>
            <w:right w:val="none" w:sz="0" w:space="0" w:color="auto"/>
          </w:divBdr>
        </w:div>
        <w:div w:id="2071534311">
          <w:marLeft w:val="547"/>
          <w:marRight w:val="0"/>
          <w:marTop w:val="120"/>
          <w:marBottom w:val="170"/>
          <w:divBdr>
            <w:top w:val="none" w:sz="0" w:space="0" w:color="auto"/>
            <w:left w:val="none" w:sz="0" w:space="0" w:color="auto"/>
            <w:bottom w:val="none" w:sz="0" w:space="0" w:color="auto"/>
            <w:right w:val="none" w:sz="0" w:space="0" w:color="auto"/>
          </w:divBdr>
        </w:div>
        <w:div w:id="675688642">
          <w:marLeft w:val="547"/>
          <w:marRight w:val="0"/>
          <w:marTop w:val="120"/>
          <w:marBottom w:val="170"/>
          <w:divBdr>
            <w:top w:val="none" w:sz="0" w:space="0" w:color="auto"/>
            <w:left w:val="none" w:sz="0" w:space="0" w:color="auto"/>
            <w:bottom w:val="none" w:sz="0" w:space="0" w:color="auto"/>
            <w:right w:val="none" w:sz="0" w:space="0" w:color="auto"/>
          </w:divBdr>
        </w:div>
        <w:div w:id="623388723">
          <w:marLeft w:val="547"/>
          <w:marRight w:val="0"/>
          <w:marTop w:val="120"/>
          <w:marBottom w:val="170"/>
          <w:divBdr>
            <w:top w:val="none" w:sz="0" w:space="0" w:color="auto"/>
            <w:left w:val="none" w:sz="0" w:space="0" w:color="auto"/>
            <w:bottom w:val="none" w:sz="0" w:space="0" w:color="auto"/>
            <w:right w:val="none" w:sz="0" w:space="0" w:color="auto"/>
          </w:divBdr>
        </w:div>
      </w:divsChild>
    </w:div>
    <w:div w:id="1148939250">
      <w:bodyDiv w:val="1"/>
      <w:marLeft w:val="0"/>
      <w:marRight w:val="0"/>
      <w:marTop w:val="0"/>
      <w:marBottom w:val="0"/>
      <w:divBdr>
        <w:top w:val="none" w:sz="0" w:space="0" w:color="auto"/>
        <w:left w:val="none" w:sz="0" w:space="0" w:color="auto"/>
        <w:bottom w:val="none" w:sz="0" w:space="0" w:color="auto"/>
        <w:right w:val="none" w:sz="0" w:space="0" w:color="auto"/>
      </w:divBdr>
    </w:div>
    <w:div w:id="1250459242">
      <w:bodyDiv w:val="1"/>
      <w:marLeft w:val="0"/>
      <w:marRight w:val="0"/>
      <w:marTop w:val="0"/>
      <w:marBottom w:val="0"/>
      <w:divBdr>
        <w:top w:val="none" w:sz="0" w:space="0" w:color="auto"/>
        <w:left w:val="none" w:sz="0" w:space="0" w:color="auto"/>
        <w:bottom w:val="none" w:sz="0" w:space="0" w:color="auto"/>
        <w:right w:val="none" w:sz="0" w:space="0" w:color="auto"/>
      </w:divBdr>
    </w:div>
    <w:div w:id="1260987600">
      <w:bodyDiv w:val="1"/>
      <w:marLeft w:val="0"/>
      <w:marRight w:val="0"/>
      <w:marTop w:val="0"/>
      <w:marBottom w:val="0"/>
      <w:divBdr>
        <w:top w:val="none" w:sz="0" w:space="0" w:color="auto"/>
        <w:left w:val="none" w:sz="0" w:space="0" w:color="auto"/>
        <w:bottom w:val="none" w:sz="0" w:space="0" w:color="auto"/>
        <w:right w:val="none" w:sz="0" w:space="0" w:color="auto"/>
      </w:divBdr>
    </w:div>
    <w:div w:id="1326664910">
      <w:bodyDiv w:val="1"/>
      <w:marLeft w:val="0"/>
      <w:marRight w:val="0"/>
      <w:marTop w:val="0"/>
      <w:marBottom w:val="0"/>
      <w:divBdr>
        <w:top w:val="none" w:sz="0" w:space="0" w:color="auto"/>
        <w:left w:val="none" w:sz="0" w:space="0" w:color="auto"/>
        <w:bottom w:val="none" w:sz="0" w:space="0" w:color="auto"/>
        <w:right w:val="none" w:sz="0" w:space="0" w:color="auto"/>
      </w:divBdr>
    </w:div>
    <w:div w:id="1367220688">
      <w:bodyDiv w:val="1"/>
      <w:marLeft w:val="0"/>
      <w:marRight w:val="0"/>
      <w:marTop w:val="0"/>
      <w:marBottom w:val="0"/>
      <w:divBdr>
        <w:top w:val="none" w:sz="0" w:space="0" w:color="auto"/>
        <w:left w:val="none" w:sz="0" w:space="0" w:color="auto"/>
        <w:bottom w:val="none" w:sz="0" w:space="0" w:color="auto"/>
        <w:right w:val="none" w:sz="0" w:space="0" w:color="auto"/>
      </w:divBdr>
    </w:div>
    <w:div w:id="1371030384">
      <w:bodyDiv w:val="1"/>
      <w:marLeft w:val="0"/>
      <w:marRight w:val="0"/>
      <w:marTop w:val="0"/>
      <w:marBottom w:val="0"/>
      <w:divBdr>
        <w:top w:val="none" w:sz="0" w:space="0" w:color="auto"/>
        <w:left w:val="none" w:sz="0" w:space="0" w:color="auto"/>
        <w:bottom w:val="none" w:sz="0" w:space="0" w:color="auto"/>
        <w:right w:val="none" w:sz="0" w:space="0" w:color="auto"/>
      </w:divBdr>
    </w:div>
    <w:div w:id="1411123073">
      <w:bodyDiv w:val="1"/>
      <w:marLeft w:val="0"/>
      <w:marRight w:val="0"/>
      <w:marTop w:val="0"/>
      <w:marBottom w:val="0"/>
      <w:divBdr>
        <w:top w:val="none" w:sz="0" w:space="0" w:color="auto"/>
        <w:left w:val="none" w:sz="0" w:space="0" w:color="auto"/>
        <w:bottom w:val="none" w:sz="0" w:space="0" w:color="auto"/>
        <w:right w:val="none" w:sz="0" w:space="0" w:color="auto"/>
      </w:divBdr>
    </w:div>
    <w:div w:id="1484658680">
      <w:bodyDiv w:val="1"/>
      <w:marLeft w:val="0"/>
      <w:marRight w:val="0"/>
      <w:marTop w:val="0"/>
      <w:marBottom w:val="0"/>
      <w:divBdr>
        <w:top w:val="none" w:sz="0" w:space="0" w:color="auto"/>
        <w:left w:val="none" w:sz="0" w:space="0" w:color="auto"/>
        <w:bottom w:val="none" w:sz="0" w:space="0" w:color="auto"/>
        <w:right w:val="none" w:sz="0" w:space="0" w:color="auto"/>
      </w:divBdr>
    </w:div>
    <w:div w:id="1534347859">
      <w:bodyDiv w:val="1"/>
      <w:marLeft w:val="0"/>
      <w:marRight w:val="0"/>
      <w:marTop w:val="0"/>
      <w:marBottom w:val="0"/>
      <w:divBdr>
        <w:top w:val="none" w:sz="0" w:space="0" w:color="auto"/>
        <w:left w:val="none" w:sz="0" w:space="0" w:color="auto"/>
        <w:bottom w:val="none" w:sz="0" w:space="0" w:color="auto"/>
        <w:right w:val="none" w:sz="0" w:space="0" w:color="auto"/>
      </w:divBdr>
    </w:div>
    <w:div w:id="1611399469">
      <w:bodyDiv w:val="1"/>
      <w:marLeft w:val="0"/>
      <w:marRight w:val="0"/>
      <w:marTop w:val="0"/>
      <w:marBottom w:val="0"/>
      <w:divBdr>
        <w:top w:val="none" w:sz="0" w:space="0" w:color="auto"/>
        <w:left w:val="none" w:sz="0" w:space="0" w:color="auto"/>
        <w:bottom w:val="none" w:sz="0" w:space="0" w:color="auto"/>
        <w:right w:val="none" w:sz="0" w:space="0" w:color="auto"/>
      </w:divBdr>
    </w:div>
    <w:div w:id="1648166769">
      <w:bodyDiv w:val="1"/>
      <w:marLeft w:val="0"/>
      <w:marRight w:val="0"/>
      <w:marTop w:val="0"/>
      <w:marBottom w:val="0"/>
      <w:divBdr>
        <w:top w:val="none" w:sz="0" w:space="0" w:color="auto"/>
        <w:left w:val="none" w:sz="0" w:space="0" w:color="auto"/>
        <w:bottom w:val="none" w:sz="0" w:space="0" w:color="auto"/>
        <w:right w:val="none" w:sz="0" w:space="0" w:color="auto"/>
      </w:divBdr>
    </w:div>
    <w:div w:id="1745566824">
      <w:bodyDiv w:val="1"/>
      <w:marLeft w:val="0"/>
      <w:marRight w:val="0"/>
      <w:marTop w:val="0"/>
      <w:marBottom w:val="0"/>
      <w:divBdr>
        <w:top w:val="none" w:sz="0" w:space="0" w:color="auto"/>
        <w:left w:val="none" w:sz="0" w:space="0" w:color="auto"/>
        <w:bottom w:val="none" w:sz="0" w:space="0" w:color="auto"/>
        <w:right w:val="none" w:sz="0" w:space="0" w:color="auto"/>
      </w:divBdr>
    </w:div>
    <w:div w:id="1859924821">
      <w:bodyDiv w:val="1"/>
      <w:marLeft w:val="0"/>
      <w:marRight w:val="0"/>
      <w:marTop w:val="0"/>
      <w:marBottom w:val="0"/>
      <w:divBdr>
        <w:top w:val="none" w:sz="0" w:space="0" w:color="auto"/>
        <w:left w:val="none" w:sz="0" w:space="0" w:color="auto"/>
        <w:bottom w:val="none" w:sz="0" w:space="0" w:color="auto"/>
        <w:right w:val="none" w:sz="0" w:space="0" w:color="auto"/>
      </w:divBdr>
    </w:div>
    <w:div w:id="1949777982">
      <w:bodyDiv w:val="1"/>
      <w:marLeft w:val="0"/>
      <w:marRight w:val="0"/>
      <w:marTop w:val="0"/>
      <w:marBottom w:val="0"/>
      <w:divBdr>
        <w:top w:val="none" w:sz="0" w:space="0" w:color="auto"/>
        <w:left w:val="none" w:sz="0" w:space="0" w:color="auto"/>
        <w:bottom w:val="none" w:sz="0" w:space="0" w:color="auto"/>
        <w:right w:val="none" w:sz="0" w:space="0" w:color="auto"/>
      </w:divBdr>
    </w:div>
    <w:div w:id="199525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conomie.gouv.fr/daj/formulaires-declaration-du-candidat" TargetMode="External"/><Relationship Id="rId18" Type="http://schemas.openxmlformats.org/officeDocument/2006/relationships/hyperlink" Target="http://www.lsti-certification.fr/" TargetMode="External"/><Relationship Id="rId26" Type="http://schemas.openxmlformats.org/officeDocument/2006/relationships/hyperlink" Target="https://www.legifrance.gouv.fr/affichCodeArticle.do?cidTexte=LEGITEXT000006072050&amp;idArticle=LEGIARTI000006901378&amp;dateTexte=&amp;categorieLien=cid" TargetMode="External"/><Relationship Id="rId21" Type="http://schemas.openxmlformats.org/officeDocument/2006/relationships/hyperlink" Target="https://www.impots.gouv.fr/portail/"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marches-publics.gouv.fr/" TargetMode="External"/><Relationship Id="rId17" Type="http://schemas.openxmlformats.org/officeDocument/2006/relationships/hyperlink" Target="https://www.marches-publics.gouv.fr/?page=entreprise.EntrepriseGuide&amp;Aide" TargetMode="External"/><Relationship Id="rId25" Type="http://schemas.openxmlformats.org/officeDocument/2006/relationships/hyperlink" Target="https://www.legifrance.gouv.fr/affichCodeArticle.do?cidTexte=LEGITEXT000006073189&amp;idArticle=LEGIARTI000023263965&amp;dateTexte=&amp;categorieLien=cid"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marches-publics.gouv.fr/index.php?page=entreprise.EntrepriseAdvancedSearch&amp;AllCons&amp;orgTest" TargetMode="External"/><Relationship Id="rId20" Type="http://schemas.openxmlformats.org/officeDocument/2006/relationships/hyperlink" Target="https://www.marches-publics.gouv.fr/?page=commun.AutresOutils&amp;callFrom=entreprise" TargetMode="External"/><Relationship Id="rId29" Type="http://schemas.openxmlformats.org/officeDocument/2006/relationships/hyperlink" Target="http://www.legifrance.gouv.fr/affichCodeArticle.do;jsessionid=BDCEA57C44250029A7B3C5CF8DD17D32.tpdila11v_1?idArticle=LEGIARTI000031010272&amp;cidTexte=LEGITEXT000006073984&amp;dateTexte=2015092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rs.fr/" TargetMode="External"/><Relationship Id="rId24" Type="http://schemas.openxmlformats.org/officeDocument/2006/relationships/hyperlink" Target="https://www.legifrance.gouv.fr/affichCodeArticle.do?cidTexte=LEGITEXT000006069577&amp;idArticle=LEGIARTI000006304435&amp;dateTexte=&amp;categorieLien=cid"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place.support@atexo.com" TargetMode="External"/><Relationship Id="rId23" Type="http://schemas.openxmlformats.org/officeDocument/2006/relationships/hyperlink" Target="http://www.legifrance.gouv.fr/affichCodeArticle.do;jsessionid=BDCEA57C44250029A7B3C5CF8DD17D32.tpdila11v_1?idArticle=LEGIARTI000031010272&amp;cidTexte=LEGITEXT000006073984&amp;dateTexte=20150929" TargetMode="External"/><Relationship Id="rId28" Type="http://schemas.openxmlformats.org/officeDocument/2006/relationships/hyperlink" Target="http://www.legifrance.gouv.fr/affichCodeArticle.do?cidTexte=LEGITEXT000006073984&amp;idArticle=LEGIARTI000006795911&amp;dateTexte=&amp;categorieLien=cid"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ebgate.ec.europa.eu/tl-browser/" TargetMode="External"/><Relationship Id="rId31" Type="http://schemas.openxmlformats.org/officeDocument/2006/relationships/hyperlink" Target="mailto:dr14-sfac.immo@cnrs.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 Id="rId22" Type="http://schemas.openxmlformats.org/officeDocument/2006/relationships/hyperlink" Target="http://www.legifrance.gouv.fr/affichCodeArticle.do?cidTexte=LEGITEXT000006073984&amp;idArticle=LEGIARTI000006795911&amp;dateTexte=&amp;categorieLien=cid" TargetMode="External"/><Relationship Id="rId27" Type="http://schemas.openxmlformats.org/officeDocument/2006/relationships/hyperlink" Target="https://www.legifrance.gouv.fr/affichCodeArticle.do?cidTexte=LEGITEXT000006072050&amp;idArticle=LEGIARTI000018500748&amp;dateTexte=&amp;categorieLien=cid" TargetMode="External"/><Relationship Id="rId30" Type="http://schemas.openxmlformats.org/officeDocument/2006/relationships/hyperlink" Target="https://www.marches-publics.gouv.fr/?page=entreprise.EntrepriseHome&amp;goto="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ie xmlns="ff5b1538-b29a-4e94-ab0c-cd707096bf17" xsi:nil="true"/>
    <Application xmlns="ff5b1538-b29a-4e94-ab0c-cd707096bf17" xsi:nil="true"/>
    <Description0 xmlns="ff5b1538-b29a-4e94-ab0c-cd707096bf1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6C85744424564994CE1A5302269520" ma:contentTypeVersion="3" ma:contentTypeDescription="Crée un document." ma:contentTypeScope="" ma:versionID="6e3e911442c79cf5d641597ce2db2ed7">
  <xsd:schema xmlns:xsd="http://www.w3.org/2001/XMLSchema" xmlns:xs="http://www.w3.org/2001/XMLSchema" xmlns:p="http://schemas.microsoft.com/office/2006/metadata/properties" xmlns:ns2="ff5b1538-b29a-4e94-ab0c-cd707096bf17" targetNamespace="http://schemas.microsoft.com/office/2006/metadata/properties" ma:root="true" ma:fieldsID="9fdfa9b37d698864935019933fc441be" ns2:_="">
    <xsd:import namespace="ff5b1538-b29a-4e94-ab0c-cd707096bf17"/>
    <xsd:element name="properties">
      <xsd:complexType>
        <xsd:sequence>
          <xsd:element name="documentManagement">
            <xsd:complexType>
              <xsd:all>
                <xsd:element ref="ns2:Application" minOccurs="0"/>
                <xsd:element ref="ns2:Categorie" minOccurs="0"/>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5b1538-b29a-4e94-ab0c-cd707096bf17" elementFormDefault="qualified">
    <xsd:import namespace="http://schemas.microsoft.com/office/2006/documentManagement/types"/>
    <xsd:import namespace="http://schemas.microsoft.com/office/infopath/2007/PartnerControls"/>
    <xsd:element name="Application" ma:index="8" nillable="true" ma:displayName="Application" ma:default="PUMA" ma:format="Dropdown" ma:internalName="Application">
      <xsd:simpleType>
        <xsd:restriction base="dms:Choice">
          <xsd:enumeration value="BFC"/>
          <xsd:enumeration value="GESLAB"/>
          <xsd:enumeration value="AEL"/>
          <xsd:enumeration value="PROMIS"/>
          <xsd:enumeration value="PUMA"/>
          <xsd:enumeration value="Juridique"/>
          <xsd:enumeration value="CoreUnites"/>
          <xsd:enumeration value="Entrez le choix n° 3"/>
        </xsd:restriction>
      </xsd:simpleType>
    </xsd:element>
    <xsd:element name="Categorie" ma:index="9" nillable="true" ma:displayName="Categorie" ma:format="Dropdown" ma:internalName="Categorie">
      <xsd:simpleType>
        <xsd:restriction base="dms:Choice">
          <xsd:enumeration value="Guide d'utilisation"/>
          <xsd:enumeration value="Bonnes pratiques"/>
          <xsd:enumeration value="Guide méthodologique"/>
        </xsd:restriction>
      </xsd:simpleType>
    </xsd:element>
    <xsd:element name="Description0" ma:index="10" nillable="true" ma:displayName="Description" ma:internalName="Descript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6CF5C-09DD-428C-A1EE-3952D8287BA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ff5b1538-b29a-4e94-ab0c-cd707096bf17"/>
    <ds:schemaRef ds:uri="http://www.w3.org/XML/1998/namespace"/>
  </ds:schemaRefs>
</ds:datastoreItem>
</file>

<file path=customXml/itemProps2.xml><?xml version="1.0" encoding="utf-8"?>
<ds:datastoreItem xmlns:ds="http://schemas.openxmlformats.org/officeDocument/2006/customXml" ds:itemID="{05CAE838-EB75-4A76-ACA1-7E6804D0C30F}">
  <ds:schemaRefs>
    <ds:schemaRef ds:uri="http://schemas.microsoft.com/sharepoint/v3/contenttype/forms"/>
  </ds:schemaRefs>
</ds:datastoreItem>
</file>

<file path=customXml/itemProps3.xml><?xml version="1.0" encoding="utf-8"?>
<ds:datastoreItem xmlns:ds="http://schemas.openxmlformats.org/officeDocument/2006/customXml" ds:itemID="{19B841EA-3162-4C2B-8604-6D0898A36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5b1538-b29a-4e94-ab0c-cd707096bf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E45557-DCC2-4E38-9D57-D951395AC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23</Pages>
  <Words>9663</Words>
  <Characters>53150</Characters>
  <Application>Microsoft Office Word</Application>
  <DocSecurity>0</DocSecurity>
  <Lines>442</Lines>
  <Paragraphs>125</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62688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SANCIER Damien</dc:creator>
  <cp:lastModifiedBy>Mamoudou Karim</cp:lastModifiedBy>
  <cp:revision>30</cp:revision>
  <cp:lastPrinted>2021-09-21T14:29:00Z</cp:lastPrinted>
  <dcterms:created xsi:type="dcterms:W3CDTF">2025-07-17T15:36:00Z</dcterms:created>
  <dcterms:modified xsi:type="dcterms:W3CDTF">2025-07-25T12:25:00Z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0x010100A06C85744424564994CE1A5302269520</vt:lpwstr>
  </property>
</Properties>
</file>